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242" w:rsidRPr="00E91314" w:rsidRDefault="00132242" w:rsidP="00A42830">
      <w:pPr>
        <w:spacing w:line="360" w:lineRule="auto"/>
        <w:jc w:val="both"/>
        <w:rPr>
          <w:rFonts w:ascii="Calibri" w:hAnsi="Calibri"/>
          <w:sz w:val="20"/>
          <w:szCs w:val="20"/>
        </w:rPr>
      </w:pPr>
    </w:p>
    <w:p w:rsidR="00132242" w:rsidRPr="00E91314" w:rsidRDefault="00132242" w:rsidP="00A42830">
      <w:pPr>
        <w:spacing w:line="360" w:lineRule="auto"/>
        <w:jc w:val="both"/>
        <w:rPr>
          <w:rFonts w:ascii="Calibri" w:hAnsi="Calibri"/>
          <w:sz w:val="20"/>
          <w:szCs w:val="20"/>
        </w:rPr>
      </w:pPr>
    </w:p>
    <w:p w:rsidR="00132242" w:rsidRPr="00E91314" w:rsidRDefault="00132242" w:rsidP="00A42830">
      <w:pPr>
        <w:spacing w:line="360" w:lineRule="auto"/>
        <w:jc w:val="both"/>
        <w:rPr>
          <w:rFonts w:ascii="Calibri" w:hAnsi="Calibri"/>
          <w:sz w:val="20"/>
          <w:szCs w:val="20"/>
        </w:rPr>
      </w:pPr>
    </w:p>
    <w:p w:rsidR="00132242" w:rsidRPr="00E91314" w:rsidRDefault="00132242" w:rsidP="00A42830">
      <w:pPr>
        <w:spacing w:line="360" w:lineRule="auto"/>
        <w:jc w:val="both"/>
        <w:rPr>
          <w:rFonts w:ascii="Calibri" w:hAnsi="Calibri"/>
          <w:sz w:val="20"/>
          <w:szCs w:val="20"/>
        </w:rPr>
      </w:pPr>
    </w:p>
    <w:p w:rsidR="00132242" w:rsidRPr="00E91314" w:rsidRDefault="00132242" w:rsidP="00A42830">
      <w:pPr>
        <w:spacing w:line="360" w:lineRule="auto"/>
        <w:jc w:val="both"/>
        <w:rPr>
          <w:rFonts w:ascii="Calibri" w:hAnsi="Calibri"/>
          <w:sz w:val="20"/>
          <w:szCs w:val="20"/>
        </w:rPr>
      </w:pPr>
    </w:p>
    <w:p w:rsidR="00B91F89" w:rsidRPr="008B5BCD" w:rsidRDefault="00817498" w:rsidP="000F470E">
      <w:pPr>
        <w:spacing w:line="360" w:lineRule="auto"/>
        <w:jc w:val="both"/>
        <w:rPr>
          <w:rStyle w:val="Titolodellibro"/>
          <w:rFonts w:ascii="Calibri" w:hAnsi="Calibri"/>
        </w:rPr>
      </w:pPr>
      <w:r w:rsidRPr="008B5BCD">
        <w:rPr>
          <w:rStyle w:val="Titolodellibro"/>
          <w:rFonts w:ascii="Calibri" w:hAnsi="Calibri"/>
        </w:rPr>
        <w:t xml:space="preserve">CONSULTAZIONE DI MERCATO </w:t>
      </w:r>
      <w:r w:rsidR="00C81BEA">
        <w:rPr>
          <w:rStyle w:val="Titolodellibro"/>
          <w:rFonts w:ascii="Calibri" w:hAnsi="Calibri"/>
        </w:rPr>
        <w:t xml:space="preserve">PER </w:t>
      </w:r>
      <w:r w:rsidR="00322166">
        <w:rPr>
          <w:rStyle w:val="Titolodellibro"/>
          <w:rFonts w:ascii="Calibri" w:hAnsi="Calibri"/>
        </w:rPr>
        <w:t>L’AFFIDAMENTO DI SERVIZI DI IT SERVICE MANAGEMENT IN MODALITÀ SAAS SU PIATTAFORMA INTEGRATA</w:t>
      </w:r>
      <w:r w:rsidR="00195CDB">
        <w:rPr>
          <w:rStyle w:val="Titolodellibro"/>
          <w:rFonts w:ascii="Calibri" w:hAnsi="Calibri"/>
        </w:rPr>
        <w:t xml:space="preserve"> </w:t>
      </w:r>
    </w:p>
    <w:p w:rsidR="00132242" w:rsidRPr="00E91314" w:rsidRDefault="00132242" w:rsidP="00A42830">
      <w:pPr>
        <w:spacing w:line="360" w:lineRule="auto"/>
        <w:jc w:val="both"/>
        <w:rPr>
          <w:rFonts w:ascii="Calibri" w:hAnsi="Calibri"/>
          <w:sz w:val="20"/>
          <w:szCs w:val="20"/>
        </w:rPr>
      </w:pPr>
    </w:p>
    <w:p w:rsidR="00132242" w:rsidRPr="00E91314" w:rsidRDefault="00132242" w:rsidP="00A42830">
      <w:pPr>
        <w:spacing w:line="360" w:lineRule="auto"/>
        <w:jc w:val="both"/>
        <w:rPr>
          <w:rFonts w:ascii="Calibri" w:hAnsi="Calibri"/>
          <w:sz w:val="20"/>
          <w:szCs w:val="20"/>
        </w:rPr>
      </w:pPr>
    </w:p>
    <w:p w:rsidR="00132242" w:rsidRPr="00E91314" w:rsidRDefault="00132242" w:rsidP="00A42830">
      <w:pPr>
        <w:spacing w:line="360" w:lineRule="auto"/>
        <w:jc w:val="both"/>
        <w:rPr>
          <w:rFonts w:ascii="Calibri" w:hAnsi="Calibri"/>
          <w:sz w:val="20"/>
          <w:szCs w:val="20"/>
        </w:rPr>
      </w:pPr>
    </w:p>
    <w:p w:rsidR="00132242" w:rsidRPr="00E91314" w:rsidRDefault="00132242" w:rsidP="00A42830">
      <w:pPr>
        <w:spacing w:line="360" w:lineRule="auto"/>
        <w:jc w:val="both"/>
        <w:rPr>
          <w:rFonts w:ascii="Calibri" w:hAnsi="Calibri"/>
          <w:sz w:val="20"/>
          <w:szCs w:val="20"/>
        </w:rPr>
      </w:pPr>
    </w:p>
    <w:p w:rsidR="00132242" w:rsidRPr="00B11468" w:rsidRDefault="00132242" w:rsidP="00B11468">
      <w:pPr>
        <w:spacing w:line="360" w:lineRule="auto"/>
        <w:jc w:val="both"/>
        <w:rPr>
          <w:rFonts w:ascii="Calibri" w:hAnsi="Calibri"/>
          <w:sz w:val="20"/>
          <w:szCs w:val="20"/>
        </w:rPr>
      </w:pPr>
    </w:p>
    <w:p w:rsidR="00132242" w:rsidRPr="008B5BCD" w:rsidRDefault="00132242" w:rsidP="0045054D">
      <w:pPr>
        <w:rPr>
          <w:rFonts w:ascii="Calibri" w:hAnsi="Calibri"/>
          <w:b/>
          <w:sz w:val="28"/>
          <w:szCs w:val="28"/>
        </w:rPr>
      </w:pPr>
      <w:r w:rsidRPr="008B5BCD">
        <w:rPr>
          <w:rFonts w:ascii="Calibri" w:hAnsi="Calibri"/>
          <w:b/>
          <w:sz w:val="28"/>
          <w:szCs w:val="28"/>
        </w:rPr>
        <w:t>Documento di Consultazione del Mercato</w:t>
      </w:r>
    </w:p>
    <w:p w:rsidR="00132242" w:rsidRPr="00E91314" w:rsidRDefault="00132242" w:rsidP="00A42830">
      <w:pPr>
        <w:spacing w:line="360" w:lineRule="auto"/>
        <w:jc w:val="both"/>
        <w:rPr>
          <w:rFonts w:ascii="Calibri" w:hAnsi="Calibri"/>
          <w:sz w:val="20"/>
          <w:szCs w:val="20"/>
        </w:rPr>
      </w:pPr>
    </w:p>
    <w:p w:rsidR="00132242" w:rsidRPr="00E91314" w:rsidRDefault="00132242" w:rsidP="00A42830">
      <w:pPr>
        <w:spacing w:line="360" w:lineRule="auto"/>
        <w:rPr>
          <w:rFonts w:ascii="Calibri" w:hAnsi="Calibri" w:cs="Arial"/>
          <w:sz w:val="20"/>
          <w:szCs w:val="20"/>
        </w:rPr>
      </w:pPr>
    </w:p>
    <w:p w:rsidR="00132242" w:rsidRPr="00E91314" w:rsidRDefault="00132242" w:rsidP="00A42830">
      <w:pPr>
        <w:spacing w:line="360" w:lineRule="auto"/>
        <w:rPr>
          <w:rFonts w:ascii="Calibri" w:hAnsi="Calibri" w:cs="Arial"/>
          <w:sz w:val="20"/>
          <w:szCs w:val="20"/>
        </w:rPr>
      </w:pPr>
    </w:p>
    <w:p w:rsidR="00132242" w:rsidRPr="00E91314" w:rsidRDefault="00132242" w:rsidP="00A42830">
      <w:pPr>
        <w:spacing w:line="360" w:lineRule="auto"/>
        <w:rPr>
          <w:rFonts w:ascii="Calibri" w:hAnsi="Calibri" w:cs="Arial"/>
          <w:sz w:val="20"/>
          <w:szCs w:val="20"/>
        </w:rPr>
      </w:pPr>
    </w:p>
    <w:p w:rsidR="00132242" w:rsidRPr="00E91314" w:rsidRDefault="00132242" w:rsidP="0045054D">
      <w:pPr>
        <w:pStyle w:val="NormaleFili"/>
      </w:pPr>
    </w:p>
    <w:p w:rsidR="00132242" w:rsidRPr="00E91314" w:rsidRDefault="00132242" w:rsidP="0045054D">
      <w:pPr>
        <w:pStyle w:val="NormaleFili"/>
      </w:pPr>
    </w:p>
    <w:p w:rsidR="00132242" w:rsidRPr="0045054D" w:rsidRDefault="00132242" w:rsidP="0045054D">
      <w:pPr>
        <w:pStyle w:val="NormaleFili"/>
        <w:rPr>
          <w:b/>
        </w:rPr>
      </w:pPr>
      <w:r w:rsidRPr="0045054D">
        <w:rPr>
          <w:b/>
        </w:rPr>
        <w:t xml:space="preserve">Consip </w:t>
      </w:r>
      <w:r w:rsidR="00B006C8" w:rsidRPr="0045054D">
        <w:rPr>
          <w:b/>
        </w:rPr>
        <w:t>S.p.A.</w:t>
      </w:r>
      <w:r w:rsidRPr="0045054D">
        <w:rPr>
          <w:b/>
        </w:rPr>
        <w:t xml:space="preserve"> Via Isonzo 19/E</w:t>
      </w:r>
    </w:p>
    <w:p w:rsidR="00132242" w:rsidRPr="0045054D" w:rsidRDefault="00132242" w:rsidP="0045054D">
      <w:pPr>
        <w:pStyle w:val="NormaleFili"/>
        <w:rPr>
          <w:b/>
          <w:i/>
        </w:rPr>
      </w:pPr>
      <w:r w:rsidRPr="0045054D">
        <w:rPr>
          <w:b/>
          <w:i/>
        </w:rPr>
        <w:t>00198 Roma</w:t>
      </w:r>
    </w:p>
    <w:p w:rsidR="00132242" w:rsidRPr="0045054D" w:rsidRDefault="00132242" w:rsidP="0045054D">
      <w:pPr>
        <w:pStyle w:val="NormaleFili"/>
        <w:rPr>
          <w:b/>
          <w:i/>
        </w:rPr>
      </w:pPr>
      <w:r w:rsidRPr="0045054D">
        <w:rPr>
          <w:b/>
          <w:i/>
        </w:rPr>
        <w:t>Fax 06.85.449.284</w:t>
      </w:r>
    </w:p>
    <w:p w:rsidR="00195CDB" w:rsidRPr="00195CDB" w:rsidRDefault="00195CDB" w:rsidP="00195CDB">
      <w:pPr>
        <w:spacing w:line="360" w:lineRule="auto"/>
        <w:rPr>
          <w:rFonts w:ascii="Calibri" w:hAnsi="Calibri"/>
          <w:b/>
          <w:i/>
          <w:sz w:val="20"/>
          <w:szCs w:val="20"/>
          <w:u w:val="single"/>
        </w:rPr>
      </w:pPr>
      <w:r w:rsidRPr="00195CDB">
        <w:rPr>
          <w:rFonts w:ascii="Calibri" w:hAnsi="Calibri"/>
          <w:b/>
          <w:i/>
          <w:sz w:val="20"/>
          <w:szCs w:val="20"/>
          <w:u w:val="single"/>
        </w:rPr>
        <w:t xml:space="preserve">ictconsip@postacert.consip.it </w:t>
      </w:r>
    </w:p>
    <w:p w:rsidR="00132242" w:rsidRPr="00E91314" w:rsidRDefault="00132242" w:rsidP="00A42830">
      <w:pPr>
        <w:spacing w:line="360" w:lineRule="auto"/>
        <w:rPr>
          <w:rFonts w:ascii="Calibri" w:hAnsi="Calibri" w:cs="Arial"/>
          <w:b/>
          <w:i/>
          <w:sz w:val="20"/>
          <w:szCs w:val="20"/>
        </w:rPr>
      </w:pPr>
    </w:p>
    <w:p w:rsidR="00132242" w:rsidRPr="00E91314" w:rsidRDefault="00132242" w:rsidP="00A42830">
      <w:pPr>
        <w:spacing w:line="360" w:lineRule="auto"/>
        <w:rPr>
          <w:rFonts w:ascii="Calibri" w:hAnsi="Calibri" w:cs="Arial"/>
          <w:b/>
          <w:i/>
          <w:sz w:val="20"/>
          <w:szCs w:val="20"/>
          <w:u w:val="single"/>
        </w:rPr>
      </w:pPr>
      <w:r w:rsidRPr="00E91314">
        <w:rPr>
          <w:rFonts w:ascii="Calibri" w:hAnsi="Calibri" w:cs="Arial"/>
          <w:b/>
          <w:i/>
          <w:sz w:val="20"/>
          <w:szCs w:val="20"/>
          <w:u w:val="single"/>
        </w:rPr>
        <w:t>http://www.</w:t>
      </w:r>
      <w:r w:rsidR="00B549FE" w:rsidRPr="00E91314">
        <w:rPr>
          <w:rFonts w:ascii="Calibri" w:hAnsi="Calibri" w:cs="Arial"/>
          <w:b/>
          <w:i/>
          <w:sz w:val="20"/>
          <w:szCs w:val="20"/>
          <w:u w:val="single"/>
        </w:rPr>
        <w:t>consip</w:t>
      </w:r>
      <w:r w:rsidRPr="00E91314">
        <w:rPr>
          <w:rFonts w:ascii="Calibri" w:hAnsi="Calibri" w:cs="Arial"/>
          <w:b/>
          <w:i/>
          <w:sz w:val="20"/>
          <w:szCs w:val="20"/>
          <w:u w:val="single"/>
        </w:rPr>
        <w:t>.it</w:t>
      </w:r>
    </w:p>
    <w:p w:rsidR="00132242" w:rsidRPr="00E91314" w:rsidRDefault="00132242" w:rsidP="00A42830">
      <w:pPr>
        <w:spacing w:line="360" w:lineRule="auto"/>
        <w:jc w:val="both"/>
        <w:rPr>
          <w:rFonts w:ascii="Calibri" w:hAnsi="Calibri" w:cs="Arial"/>
          <w:sz w:val="20"/>
          <w:szCs w:val="20"/>
        </w:rPr>
      </w:pPr>
    </w:p>
    <w:p w:rsidR="00132242" w:rsidRPr="00E91314" w:rsidRDefault="00132242" w:rsidP="00A42830">
      <w:pPr>
        <w:spacing w:line="360" w:lineRule="auto"/>
        <w:jc w:val="both"/>
        <w:rPr>
          <w:rFonts w:ascii="Calibri" w:hAnsi="Calibri" w:cs="Arial"/>
          <w:sz w:val="20"/>
          <w:szCs w:val="20"/>
        </w:rPr>
      </w:pPr>
    </w:p>
    <w:p w:rsidR="00132242" w:rsidRPr="00E91314" w:rsidRDefault="00132242" w:rsidP="00A42830">
      <w:pPr>
        <w:spacing w:line="360" w:lineRule="auto"/>
        <w:jc w:val="both"/>
        <w:rPr>
          <w:rFonts w:ascii="Calibri" w:hAnsi="Calibri" w:cs="Arial"/>
          <w:sz w:val="20"/>
          <w:szCs w:val="20"/>
        </w:rPr>
      </w:pPr>
    </w:p>
    <w:p w:rsidR="00132242" w:rsidRPr="00E91314" w:rsidRDefault="00132242" w:rsidP="00A42830">
      <w:pPr>
        <w:spacing w:line="360" w:lineRule="auto"/>
        <w:jc w:val="both"/>
        <w:rPr>
          <w:rFonts w:ascii="Calibri" w:hAnsi="Calibri" w:cs="Arial"/>
          <w:sz w:val="20"/>
          <w:szCs w:val="20"/>
        </w:rPr>
      </w:pPr>
      <w:r w:rsidRPr="007710ED">
        <w:rPr>
          <w:rFonts w:ascii="Calibri" w:hAnsi="Calibri"/>
          <w:sz w:val="20"/>
        </w:rPr>
        <w:t xml:space="preserve">Roma, </w:t>
      </w:r>
      <w:r w:rsidR="00EE264F">
        <w:rPr>
          <w:rFonts w:ascii="Calibri" w:hAnsi="Calibri" w:cs="Arial"/>
          <w:sz w:val="20"/>
          <w:szCs w:val="20"/>
        </w:rPr>
        <w:t>7</w:t>
      </w:r>
      <w:r w:rsidR="00AF5999" w:rsidRPr="007710ED">
        <w:rPr>
          <w:rFonts w:ascii="Calibri" w:hAnsi="Calibri" w:cs="Arial"/>
          <w:sz w:val="20"/>
          <w:szCs w:val="20"/>
        </w:rPr>
        <w:t xml:space="preserve"> </w:t>
      </w:r>
      <w:r w:rsidR="00402E43">
        <w:rPr>
          <w:rFonts w:ascii="Calibri" w:hAnsi="Calibri" w:cs="Arial"/>
          <w:sz w:val="20"/>
          <w:szCs w:val="20"/>
        </w:rPr>
        <w:t>febbraio</w:t>
      </w:r>
      <w:r w:rsidR="003E0489" w:rsidRPr="007710ED">
        <w:rPr>
          <w:rFonts w:ascii="Calibri" w:hAnsi="Calibri"/>
          <w:sz w:val="20"/>
        </w:rPr>
        <w:t xml:space="preserve"> </w:t>
      </w:r>
      <w:r w:rsidR="00B549FE" w:rsidRPr="007710ED">
        <w:rPr>
          <w:rFonts w:ascii="Calibri" w:hAnsi="Calibri"/>
          <w:sz w:val="20"/>
        </w:rPr>
        <w:t>201</w:t>
      </w:r>
      <w:r w:rsidR="007459D8">
        <w:rPr>
          <w:rFonts w:ascii="Calibri" w:hAnsi="Calibri"/>
          <w:sz w:val="20"/>
        </w:rPr>
        <w:t>9</w:t>
      </w:r>
    </w:p>
    <w:p w:rsidR="00195CDB" w:rsidRDefault="00195CDB" w:rsidP="00195CDB">
      <w:pPr>
        <w:pStyle w:val="Corpotesto"/>
        <w:jc w:val="left"/>
        <w:rPr>
          <w:rFonts w:ascii="Calibri" w:hAnsi="Calibri"/>
          <w:b/>
          <w:sz w:val="28"/>
        </w:rPr>
      </w:pPr>
      <w:r>
        <w:rPr>
          <w:rFonts w:ascii="Calibri" w:hAnsi="Calibri"/>
          <w:sz w:val="20"/>
        </w:rPr>
        <w:br w:type="page"/>
      </w:r>
      <w:r w:rsidRPr="008C73E7">
        <w:rPr>
          <w:rFonts w:ascii="Calibri" w:hAnsi="Calibri"/>
          <w:b/>
          <w:sz w:val="28"/>
        </w:rPr>
        <w:lastRenderedPageBreak/>
        <w:t>SOMMARIO</w:t>
      </w:r>
    </w:p>
    <w:p w:rsidR="00195CDB" w:rsidRPr="008C73E7" w:rsidRDefault="00195CDB" w:rsidP="00195CDB">
      <w:pPr>
        <w:pStyle w:val="Corpotesto"/>
        <w:jc w:val="left"/>
        <w:rPr>
          <w:rFonts w:ascii="Calibri" w:hAnsi="Calibri"/>
          <w:b/>
          <w:sz w:val="28"/>
        </w:rPr>
      </w:pPr>
    </w:p>
    <w:p w:rsidR="005C4BD2" w:rsidRDefault="00195CDB">
      <w:pPr>
        <w:pStyle w:val="Sommario1"/>
        <w:tabs>
          <w:tab w:val="right" w:leader="underscore" w:pos="8635"/>
        </w:tabs>
        <w:rPr>
          <w:rFonts w:eastAsiaTheme="minorEastAsia" w:cstheme="minorBidi"/>
          <w:b w:val="0"/>
          <w:bCs w:val="0"/>
          <w:i w:val="0"/>
          <w:iCs w:val="0"/>
          <w:noProof/>
          <w:sz w:val="22"/>
          <w:szCs w:val="22"/>
        </w:rPr>
      </w:pPr>
      <w:r>
        <w:rPr>
          <w:rFonts w:ascii="Calibri" w:hAnsi="Calibri"/>
          <w:sz w:val="20"/>
        </w:rPr>
        <w:fldChar w:fldCharType="begin"/>
      </w:r>
      <w:r>
        <w:rPr>
          <w:rFonts w:ascii="Calibri" w:hAnsi="Calibri"/>
          <w:sz w:val="20"/>
        </w:rPr>
        <w:instrText xml:space="preserve"> TOC \o "1-3" \h \z \u </w:instrText>
      </w:r>
      <w:r>
        <w:rPr>
          <w:rFonts w:ascii="Calibri" w:hAnsi="Calibri"/>
          <w:sz w:val="20"/>
        </w:rPr>
        <w:fldChar w:fldCharType="separate"/>
      </w:r>
      <w:hyperlink w:anchor="_Toc536797274" w:history="1">
        <w:r w:rsidR="005C4BD2" w:rsidRPr="0039098D">
          <w:rPr>
            <w:rStyle w:val="Collegamentoipertestuale"/>
            <w:noProof/>
          </w:rPr>
          <w:t>Introduzione</w:t>
        </w:r>
        <w:r w:rsidR="005C4BD2">
          <w:rPr>
            <w:noProof/>
            <w:webHidden/>
          </w:rPr>
          <w:tab/>
        </w:r>
        <w:r w:rsidR="005C4BD2">
          <w:rPr>
            <w:noProof/>
            <w:webHidden/>
          </w:rPr>
          <w:fldChar w:fldCharType="begin"/>
        </w:r>
        <w:r w:rsidR="005C4BD2">
          <w:rPr>
            <w:noProof/>
            <w:webHidden/>
          </w:rPr>
          <w:instrText xml:space="preserve"> PAGEREF _Toc536797274 \h </w:instrText>
        </w:r>
        <w:r w:rsidR="005C4BD2">
          <w:rPr>
            <w:noProof/>
            <w:webHidden/>
          </w:rPr>
        </w:r>
        <w:r w:rsidR="005C4BD2">
          <w:rPr>
            <w:noProof/>
            <w:webHidden/>
          </w:rPr>
          <w:fldChar w:fldCharType="separate"/>
        </w:r>
        <w:r w:rsidR="00B8185A">
          <w:rPr>
            <w:noProof/>
            <w:webHidden/>
          </w:rPr>
          <w:t>5</w:t>
        </w:r>
        <w:r w:rsidR="005C4BD2">
          <w:rPr>
            <w:noProof/>
            <w:webHidden/>
          </w:rPr>
          <w:fldChar w:fldCharType="end"/>
        </w:r>
      </w:hyperlink>
    </w:p>
    <w:p w:rsidR="005C4BD2" w:rsidRDefault="006371FE">
      <w:pPr>
        <w:pStyle w:val="Sommario1"/>
        <w:tabs>
          <w:tab w:val="right" w:leader="underscore" w:pos="8635"/>
        </w:tabs>
        <w:rPr>
          <w:rFonts w:eastAsiaTheme="minorEastAsia" w:cstheme="minorBidi"/>
          <w:b w:val="0"/>
          <w:bCs w:val="0"/>
          <w:i w:val="0"/>
          <w:iCs w:val="0"/>
          <w:noProof/>
          <w:sz w:val="22"/>
          <w:szCs w:val="22"/>
        </w:rPr>
      </w:pPr>
      <w:hyperlink w:anchor="_Toc536797275" w:history="1">
        <w:r w:rsidR="005C4BD2" w:rsidRPr="0039098D">
          <w:rPr>
            <w:rStyle w:val="Collegamentoipertestuale"/>
            <w:noProof/>
          </w:rPr>
          <w:t>Contesto e finalità dell’indagine</w:t>
        </w:r>
        <w:r w:rsidR="005C4BD2">
          <w:rPr>
            <w:noProof/>
            <w:webHidden/>
          </w:rPr>
          <w:tab/>
        </w:r>
        <w:r w:rsidR="005C4BD2">
          <w:rPr>
            <w:noProof/>
            <w:webHidden/>
          </w:rPr>
          <w:fldChar w:fldCharType="begin"/>
        </w:r>
        <w:r w:rsidR="005C4BD2">
          <w:rPr>
            <w:noProof/>
            <w:webHidden/>
          </w:rPr>
          <w:instrText xml:space="preserve"> PAGEREF _Toc536797275 \h </w:instrText>
        </w:r>
        <w:r w:rsidR="005C4BD2">
          <w:rPr>
            <w:noProof/>
            <w:webHidden/>
          </w:rPr>
        </w:r>
        <w:r w:rsidR="005C4BD2">
          <w:rPr>
            <w:noProof/>
            <w:webHidden/>
          </w:rPr>
          <w:fldChar w:fldCharType="separate"/>
        </w:r>
        <w:r w:rsidR="00B8185A">
          <w:rPr>
            <w:noProof/>
            <w:webHidden/>
          </w:rPr>
          <w:t>6</w:t>
        </w:r>
        <w:r w:rsidR="005C4BD2">
          <w:rPr>
            <w:noProof/>
            <w:webHidden/>
          </w:rPr>
          <w:fldChar w:fldCharType="end"/>
        </w:r>
      </w:hyperlink>
    </w:p>
    <w:p w:rsidR="005C4BD2" w:rsidRDefault="006371FE">
      <w:pPr>
        <w:pStyle w:val="Sommario1"/>
        <w:tabs>
          <w:tab w:val="right" w:leader="underscore" w:pos="8635"/>
        </w:tabs>
        <w:rPr>
          <w:rFonts w:eastAsiaTheme="minorEastAsia" w:cstheme="minorBidi"/>
          <w:b w:val="0"/>
          <w:bCs w:val="0"/>
          <w:i w:val="0"/>
          <w:iCs w:val="0"/>
          <w:noProof/>
          <w:sz w:val="22"/>
          <w:szCs w:val="22"/>
        </w:rPr>
      </w:pPr>
      <w:hyperlink w:anchor="_Toc536797276" w:history="1">
        <w:r w:rsidR="005C4BD2" w:rsidRPr="0039098D">
          <w:rPr>
            <w:rStyle w:val="Collegamentoipertestuale"/>
            <w:noProof/>
          </w:rPr>
          <w:t>Costi attesi</w:t>
        </w:r>
        <w:r w:rsidR="005C4BD2">
          <w:rPr>
            <w:noProof/>
            <w:webHidden/>
          </w:rPr>
          <w:tab/>
        </w:r>
        <w:r w:rsidR="005C4BD2">
          <w:rPr>
            <w:noProof/>
            <w:webHidden/>
          </w:rPr>
          <w:fldChar w:fldCharType="begin"/>
        </w:r>
        <w:r w:rsidR="005C4BD2">
          <w:rPr>
            <w:noProof/>
            <w:webHidden/>
          </w:rPr>
          <w:instrText xml:space="preserve"> PAGEREF _Toc536797276 \h </w:instrText>
        </w:r>
        <w:r w:rsidR="005C4BD2">
          <w:rPr>
            <w:noProof/>
            <w:webHidden/>
          </w:rPr>
        </w:r>
        <w:r w:rsidR="005C4BD2">
          <w:rPr>
            <w:noProof/>
            <w:webHidden/>
          </w:rPr>
          <w:fldChar w:fldCharType="separate"/>
        </w:r>
        <w:r w:rsidR="00B8185A">
          <w:rPr>
            <w:noProof/>
            <w:webHidden/>
          </w:rPr>
          <w:t>12</w:t>
        </w:r>
        <w:r w:rsidR="005C4BD2">
          <w:rPr>
            <w:noProof/>
            <w:webHidden/>
          </w:rPr>
          <w:fldChar w:fldCharType="end"/>
        </w:r>
      </w:hyperlink>
    </w:p>
    <w:p w:rsidR="005C4BD2" w:rsidRDefault="006371FE">
      <w:pPr>
        <w:pStyle w:val="Sommario1"/>
        <w:tabs>
          <w:tab w:val="right" w:leader="underscore" w:pos="8635"/>
        </w:tabs>
        <w:rPr>
          <w:rFonts w:eastAsiaTheme="minorEastAsia" w:cstheme="minorBidi"/>
          <w:b w:val="0"/>
          <w:bCs w:val="0"/>
          <w:i w:val="0"/>
          <w:iCs w:val="0"/>
          <w:noProof/>
          <w:sz w:val="22"/>
          <w:szCs w:val="22"/>
        </w:rPr>
      </w:pPr>
      <w:hyperlink w:anchor="_Toc536797277" w:history="1">
        <w:r w:rsidR="005C4BD2" w:rsidRPr="0039098D">
          <w:rPr>
            <w:rStyle w:val="Collegamentoipertestuale"/>
            <w:noProof/>
          </w:rPr>
          <w:t>Informativa della Stazione appaltante</w:t>
        </w:r>
        <w:r w:rsidR="005C4BD2">
          <w:rPr>
            <w:noProof/>
            <w:webHidden/>
          </w:rPr>
          <w:tab/>
        </w:r>
        <w:r w:rsidR="005C4BD2">
          <w:rPr>
            <w:noProof/>
            <w:webHidden/>
          </w:rPr>
          <w:fldChar w:fldCharType="begin"/>
        </w:r>
        <w:r w:rsidR="005C4BD2">
          <w:rPr>
            <w:noProof/>
            <w:webHidden/>
          </w:rPr>
          <w:instrText xml:space="preserve"> PAGEREF _Toc536797277 \h </w:instrText>
        </w:r>
        <w:r w:rsidR="005C4BD2">
          <w:rPr>
            <w:noProof/>
            <w:webHidden/>
          </w:rPr>
        </w:r>
        <w:r w:rsidR="005C4BD2">
          <w:rPr>
            <w:noProof/>
            <w:webHidden/>
          </w:rPr>
          <w:fldChar w:fldCharType="separate"/>
        </w:r>
        <w:r w:rsidR="00B8185A">
          <w:rPr>
            <w:noProof/>
            <w:webHidden/>
          </w:rPr>
          <w:t>12</w:t>
        </w:r>
        <w:r w:rsidR="005C4BD2">
          <w:rPr>
            <w:noProof/>
            <w:webHidden/>
          </w:rPr>
          <w:fldChar w:fldCharType="end"/>
        </w:r>
      </w:hyperlink>
    </w:p>
    <w:p w:rsidR="005C4BD2" w:rsidRDefault="006371FE">
      <w:pPr>
        <w:pStyle w:val="Sommario1"/>
        <w:tabs>
          <w:tab w:val="right" w:leader="underscore" w:pos="8635"/>
        </w:tabs>
        <w:rPr>
          <w:rFonts w:eastAsiaTheme="minorEastAsia" w:cstheme="minorBidi"/>
          <w:b w:val="0"/>
          <w:bCs w:val="0"/>
          <w:i w:val="0"/>
          <w:iCs w:val="0"/>
          <w:noProof/>
          <w:sz w:val="22"/>
          <w:szCs w:val="22"/>
        </w:rPr>
      </w:pPr>
      <w:hyperlink w:anchor="_Toc536797278" w:history="1">
        <w:r w:rsidR="005C4BD2" w:rsidRPr="0039098D">
          <w:rPr>
            <w:rStyle w:val="Collegamentoipertestuale"/>
            <w:noProof/>
          </w:rPr>
          <w:t>Domande</w:t>
        </w:r>
        <w:r w:rsidR="005C4BD2">
          <w:rPr>
            <w:noProof/>
            <w:webHidden/>
          </w:rPr>
          <w:tab/>
        </w:r>
        <w:r w:rsidR="005C4BD2">
          <w:rPr>
            <w:noProof/>
            <w:webHidden/>
          </w:rPr>
          <w:fldChar w:fldCharType="begin"/>
        </w:r>
        <w:r w:rsidR="005C4BD2">
          <w:rPr>
            <w:noProof/>
            <w:webHidden/>
          </w:rPr>
          <w:instrText xml:space="preserve"> PAGEREF _Toc536797278 \h </w:instrText>
        </w:r>
        <w:r w:rsidR="005C4BD2">
          <w:rPr>
            <w:noProof/>
            <w:webHidden/>
          </w:rPr>
        </w:r>
        <w:r w:rsidR="005C4BD2">
          <w:rPr>
            <w:noProof/>
            <w:webHidden/>
          </w:rPr>
          <w:fldChar w:fldCharType="separate"/>
        </w:r>
        <w:r w:rsidR="00B8185A">
          <w:rPr>
            <w:noProof/>
            <w:webHidden/>
          </w:rPr>
          <w:t>13</w:t>
        </w:r>
        <w:r w:rsidR="005C4BD2">
          <w:rPr>
            <w:noProof/>
            <w:webHidden/>
          </w:rPr>
          <w:fldChar w:fldCharType="end"/>
        </w:r>
      </w:hyperlink>
    </w:p>
    <w:p w:rsidR="00132242" w:rsidRPr="00BE361F" w:rsidRDefault="00195CDB" w:rsidP="00195CDB">
      <w:pPr>
        <w:pStyle w:val="Corpotesto"/>
        <w:spacing w:line="360" w:lineRule="auto"/>
        <w:jc w:val="left"/>
        <w:rPr>
          <w:rFonts w:ascii="Calibri" w:hAnsi="Calibri" w:cs="Arial"/>
          <w:b/>
          <w:sz w:val="24"/>
        </w:rPr>
      </w:pPr>
      <w:r>
        <w:rPr>
          <w:rFonts w:ascii="Calibri" w:hAnsi="Calibri"/>
          <w:sz w:val="20"/>
        </w:rPr>
        <w:fldChar w:fldCharType="end"/>
      </w:r>
      <w:r w:rsidR="00132242" w:rsidRPr="00E91314">
        <w:rPr>
          <w:rFonts w:ascii="Calibri" w:hAnsi="Calibri"/>
          <w:sz w:val="20"/>
        </w:rPr>
        <w:br w:type="page"/>
      </w:r>
      <w:r w:rsidR="00132242" w:rsidRPr="00BE361F">
        <w:rPr>
          <w:rFonts w:ascii="Calibri" w:hAnsi="Calibri" w:cs="Arial"/>
          <w:b/>
          <w:sz w:val="24"/>
        </w:rPr>
        <w:lastRenderedPageBreak/>
        <w:t>PREMESSA</w:t>
      </w:r>
    </w:p>
    <w:p w:rsidR="0061677C" w:rsidRDefault="00684D9A" w:rsidP="00BE361F">
      <w:pPr>
        <w:pStyle w:val="NormaleFili"/>
      </w:pPr>
      <w:r>
        <w:t>I</w:t>
      </w:r>
      <w:r w:rsidR="0061677C" w:rsidRPr="0061677C">
        <w:t>NAIL</w:t>
      </w:r>
      <w:r w:rsidR="00AF3620" w:rsidRPr="00804370">
        <w:t>, Istituto Nazionale Assicurazione contro gli Infortuni sul Lavoro,</w:t>
      </w:r>
      <w:r w:rsidR="0061677C" w:rsidRPr="0061677C">
        <w:t xml:space="preserve"> ha</w:t>
      </w:r>
      <w:r w:rsidR="00381422">
        <w:t xml:space="preserve"> </w:t>
      </w:r>
      <w:r w:rsidR="0061677C" w:rsidRPr="0061677C">
        <w:t xml:space="preserve">affidato a Consip S.p.A. </w:t>
      </w:r>
      <w:r w:rsidR="00B006C8">
        <w:t xml:space="preserve">le </w:t>
      </w:r>
      <w:r w:rsidR="0061677C" w:rsidRPr="0061677C">
        <w:t>attività di supporto in tema di acquisizione di beni e servizi</w:t>
      </w:r>
      <w:r w:rsidR="00381422">
        <w:t xml:space="preserve"> </w:t>
      </w:r>
      <w:r w:rsidR="0061677C" w:rsidRPr="0061677C">
        <w:t xml:space="preserve">al duplice fine di supportare gli obiettivi di finanza pubblica, favorendo l'utilizzo di strumenti informatici nella P.A. e </w:t>
      </w:r>
      <w:r w:rsidR="00B006C8">
        <w:t xml:space="preserve">di </w:t>
      </w:r>
      <w:r w:rsidR="0061677C" w:rsidRPr="0061677C">
        <w:t xml:space="preserve">promuovere la semplificazione, </w:t>
      </w:r>
      <w:r w:rsidR="0061677C">
        <w:t>l'innovazione e il cambiamento.</w:t>
      </w:r>
    </w:p>
    <w:p w:rsidR="00000B47" w:rsidRDefault="005525F2" w:rsidP="00BE361F">
      <w:pPr>
        <w:pStyle w:val="NormaleFili"/>
      </w:pPr>
      <w:r>
        <w:t>L’</w:t>
      </w:r>
      <w:r w:rsidR="00000B47" w:rsidRPr="00000B47">
        <w:t xml:space="preserve">INAIL </w:t>
      </w:r>
      <w:r w:rsidR="00000B47">
        <w:t xml:space="preserve">intende </w:t>
      </w:r>
      <w:r w:rsidR="00ED2D29">
        <w:t>acquisire</w:t>
      </w:r>
      <w:r w:rsidR="00000B47" w:rsidRPr="00000B47">
        <w:t xml:space="preserve"> </w:t>
      </w:r>
      <w:r w:rsidR="00640D54">
        <w:t>una</w:t>
      </w:r>
      <w:r w:rsidR="00000B47">
        <w:t xml:space="preserve"> </w:t>
      </w:r>
      <w:r w:rsidR="00644508" w:rsidRPr="00644508">
        <w:t>piattaforma di I</w:t>
      </w:r>
      <w:r w:rsidR="00644508">
        <w:t>T</w:t>
      </w:r>
      <w:r w:rsidR="00644508" w:rsidRPr="00644508">
        <w:t xml:space="preserve"> Service Management Integrata</w:t>
      </w:r>
      <w:r w:rsidR="00000B47">
        <w:t>.</w:t>
      </w:r>
    </w:p>
    <w:p w:rsidR="00132242" w:rsidRPr="00E91314" w:rsidRDefault="00132242" w:rsidP="00BE361F">
      <w:pPr>
        <w:pStyle w:val="NormaleFili"/>
      </w:pPr>
      <w:r w:rsidRPr="00E91314">
        <w:t>Il presente documento di consultazione del mercat</w:t>
      </w:r>
      <w:r w:rsidR="00000B47">
        <w:t>o ha l’obiettivo di:</w:t>
      </w:r>
    </w:p>
    <w:p w:rsidR="00132242" w:rsidRPr="00256EB7" w:rsidRDefault="00132242" w:rsidP="00256EB7">
      <w:pPr>
        <w:pStyle w:val="elenco"/>
      </w:pPr>
      <w:r w:rsidRPr="00256EB7">
        <w:t>garantire la massima pubblicità all</w:t>
      </w:r>
      <w:r w:rsidR="00000B47" w:rsidRPr="00256EB7">
        <w:t>’</w:t>
      </w:r>
      <w:r w:rsidRPr="00256EB7">
        <w:t>iniziativ</w:t>
      </w:r>
      <w:r w:rsidR="00000B47" w:rsidRPr="00256EB7">
        <w:t>a</w:t>
      </w:r>
      <w:r w:rsidRPr="00256EB7">
        <w:t xml:space="preserve"> per assicurare la più ampia</w:t>
      </w:r>
      <w:r w:rsidR="009473FA" w:rsidRPr="00256EB7">
        <w:t xml:space="preserve"> diffusione delle informazioni;</w:t>
      </w:r>
    </w:p>
    <w:p w:rsidR="00132242" w:rsidRPr="00256EB7" w:rsidRDefault="00817498" w:rsidP="00256EB7">
      <w:pPr>
        <w:pStyle w:val="elenco"/>
      </w:pPr>
      <w:r w:rsidRPr="00256EB7">
        <w:t>ottenere la più</w:t>
      </w:r>
      <w:r w:rsidR="008F45EE" w:rsidRPr="00256EB7">
        <w:t xml:space="preserve"> proficua </w:t>
      </w:r>
      <w:r w:rsidR="00132242" w:rsidRPr="00256EB7">
        <w:t>partecipazione da parte dei soggetti interessati;</w:t>
      </w:r>
    </w:p>
    <w:p w:rsidR="00132242" w:rsidRPr="00256EB7" w:rsidRDefault="00132242" w:rsidP="00256EB7">
      <w:pPr>
        <w:pStyle w:val="elenco"/>
      </w:pPr>
      <w:r w:rsidRPr="00256EB7">
        <w:t>pubblicizzare al meglio le caratteristiche qualitative e tecniche dei servizi oggetto di analisi;</w:t>
      </w:r>
    </w:p>
    <w:p w:rsidR="00132242" w:rsidRPr="00256EB7" w:rsidRDefault="00132242" w:rsidP="00256EB7">
      <w:pPr>
        <w:pStyle w:val="elenco"/>
      </w:pPr>
      <w:r w:rsidRPr="00256EB7">
        <w:t>ricevere, da parte dei soggetti interessati, osservazioni e suggerimenti per una più compiuta conoscenza del mercato</w:t>
      </w:r>
      <w:r w:rsidR="0061677C" w:rsidRPr="00256EB7">
        <w:t>.</w:t>
      </w:r>
    </w:p>
    <w:p w:rsidR="0061677C" w:rsidRPr="00E91314" w:rsidRDefault="0061677C" w:rsidP="00BE361F">
      <w:pPr>
        <w:pStyle w:val="NormaleFili"/>
      </w:pPr>
      <w:r>
        <w:t>In merito all’iniziativa “</w:t>
      </w:r>
      <w:r w:rsidR="00E6780B">
        <w:t>A</w:t>
      </w:r>
      <w:r w:rsidR="00E6780B" w:rsidRPr="00644508">
        <w:t>cquisizione di una piattaforma di IT Service Management integrata</w:t>
      </w:r>
      <w:r>
        <w:t>,</w:t>
      </w:r>
      <w:r w:rsidRPr="0061677C">
        <w:t xml:space="preserve"> Vi preghiamo di fornire il Vostro contributo - previa presa visione dell’informativa sul trattamento dei dati personali sotto riportata - compilando il presente questionario e inviandolo </w:t>
      </w:r>
      <w:r w:rsidRPr="007710ED">
        <w:t xml:space="preserve">entro </w:t>
      </w:r>
      <w:r w:rsidR="008C341F" w:rsidRPr="008C341F">
        <w:t xml:space="preserve">15 giorni dalla data odierna </w:t>
      </w:r>
      <w:r w:rsidRPr="007710ED">
        <w:t>all’ind</w:t>
      </w:r>
      <w:r w:rsidRPr="00E91314">
        <w:t xml:space="preserve">irizzo e-mail </w:t>
      </w:r>
      <w:r w:rsidR="00195CDB" w:rsidRPr="005C4BD2">
        <w:rPr>
          <w:rStyle w:val="Collegamentoipertestuale"/>
          <w:rFonts w:cs="Arial"/>
        </w:rPr>
        <w:t>ictconsip@postacert.consip.it</w:t>
      </w:r>
      <w:r w:rsidRPr="00B6378B">
        <w:t>,</w:t>
      </w:r>
      <w:r w:rsidRPr="00B6378B">
        <w:rPr>
          <w:b/>
          <w:i/>
        </w:rPr>
        <w:t xml:space="preserve"> </w:t>
      </w:r>
      <w:r w:rsidRPr="00B6378B">
        <w:rPr>
          <w:bCs/>
        </w:rPr>
        <w:t>specificando</w:t>
      </w:r>
      <w:r w:rsidRPr="000F495F">
        <w:rPr>
          <w:bCs/>
        </w:rPr>
        <w:t xml:space="preserve"> nell’oggetto della e-mail: “</w:t>
      </w:r>
      <w:r w:rsidR="00322166">
        <w:rPr>
          <w:bCs/>
          <w:i/>
        </w:rPr>
        <w:t>S</w:t>
      </w:r>
      <w:r w:rsidR="00322166" w:rsidRPr="000F2A9E">
        <w:rPr>
          <w:bCs/>
          <w:i/>
        </w:rPr>
        <w:t xml:space="preserve">oluzione per </w:t>
      </w:r>
      <w:r w:rsidR="00322166">
        <w:rPr>
          <w:bCs/>
          <w:i/>
        </w:rPr>
        <w:t xml:space="preserve">l’affidamento di servizi di IT Service Management in modalità SAAS su piattaforma integrata per </w:t>
      </w:r>
      <w:r w:rsidR="007459D8">
        <w:rPr>
          <w:bCs/>
          <w:i/>
        </w:rPr>
        <w:t>INAIL</w:t>
      </w:r>
      <w:r w:rsidRPr="000F495F">
        <w:rPr>
          <w:bCs/>
        </w:rPr>
        <w:t>”</w:t>
      </w:r>
      <w:r>
        <w:rPr>
          <w:bCs/>
        </w:rPr>
        <w:t>.</w:t>
      </w:r>
    </w:p>
    <w:p w:rsidR="0061677C" w:rsidRPr="0061677C" w:rsidRDefault="0061677C" w:rsidP="00BE361F">
      <w:pPr>
        <w:pStyle w:val="NormaleFili"/>
      </w:pPr>
      <w:r w:rsidRPr="0061677C">
        <w:t>Tutte le informazioni da Voi fornite con il presente documento saranno utilizzate ai soli fini dello sviluppo dell’iniziativa in oggetto.</w:t>
      </w:r>
    </w:p>
    <w:p w:rsidR="0061677C" w:rsidRPr="0061677C" w:rsidRDefault="0061677C" w:rsidP="00BE361F">
      <w:pPr>
        <w:pStyle w:val="NormaleFili"/>
      </w:pPr>
      <w:r w:rsidRPr="0061677C">
        <w:t xml:space="preserve">Consip S.p.A., in ragione di </w:t>
      </w:r>
      <w:r w:rsidR="00B006C8">
        <w:t>quanto</w:t>
      </w:r>
      <w:r w:rsidRPr="0061677C">
        <w:t xml:space="preserve"> </w:t>
      </w:r>
      <w:r w:rsidRPr="00E91314">
        <w:t xml:space="preserve">di seguito </w:t>
      </w:r>
      <w:r w:rsidRPr="0061677C">
        <w:t>previsto in materia di trattamento dei dati personali, si impegna a non divulgare a terzi le informazioni raccolte con il presente documento.</w:t>
      </w:r>
    </w:p>
    <w:p w:rsidR="0061677C" w:rsidRPr="0061677C" w:rsidRDefault="0061677C" w:rsidP="00BE361F">
      <w:pPr>
        <w:pStyle w:val="NormaleFili"/>
      </w:pPr>
      <w:r w:rsidRPr="0061677C">
        <w:t>L’invio del documento al nostro recapito implica il consenso al trattamento dei dati forniti.</w:t>
      </w:r>
    </w:p>
    <w:p w:rsidR="0061677C" w:rsidRPr="00BE361F" w:rsidRDefault="0061677C" w:rsidP="00A42830">
      <w:pPr>
        <w:spacing w:line="360" w:lineRule="auto"/>
        <w:jc w:val="both"/>
        <w:rPr>
          <w:rFonts w:ascii="Calibri" w:hAnsi="Calibri" w:cs="Arial"/>
          <w:sz w:val="2"/>
          <w:szCs w:val="20"/>
        </w:rPr>
      </w:pPr>
    </w:p>
    <w:tbl>
      <w:tblPr>
        <w:tblW w:w="0" w:type="auto"/>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7"/>
      </w:tblGrid>
      <w:tr w:rsidR="000F495F" w:rsidTr="000135A2">
        <w:trPr>
          <w:jc w:val="center"/>
        </w:trPr>
        <w:tc>
          <w:tcPr>
            <w:tcW w:w="8607" w:type="dxa"/>
            <w:shd w:val="clear" w:color="auto" w:fill="0F243E"/>
            <w:vAlign w:val="center"/>
          </w:tcPr>
          <w:p w:rsidR="000F495F" w:rsidRPr="002E6A59" w:rsidRDefault="000F495F" w:rsidP="002E6A59">
            <w:pPr>
              <w:rPr>
                <w:rFonts w:ascii="Calibri" w:hAnsi="Calibri" w:cs="Arial"/>
                <w:b/>
                <w:bCs/>
                <w:sz w:val="20"/>
                <w:szCs w:val="20"/>
              </w:rPr>
            </w:pPr>
            <w:r w:rsidRPr="002E6A59">
              <w:rPr>
                <w:rFonts w:ascii="Calibri" w:hAnsi="Calibri" w:cs="Arial"/>
                <w:b/>
                <w:bCs/>
                <w:sz w:val="20"/>
                <w:szCs w:val="20"/>
              </w:rPr>
              <w:t xml:space="preserve">Dati </w:t>
            </w:r>
            <w:r w:rsidR="005C4BD2">
              <w:rPr>
                <w:rFonts w:ascii="Calibri" w:hAnsi="Calibri" w:cs="Arial"/>
                <w:b/>
                <w:bCs/>
                <w:sz w:val="20"/>
                <w:szCs w:val="20"/>
              </w:rPr>
              <w:t>Azienda</w:t>
            </w:r>
          </w:p>
        </w:tc>
      </w:tr>
    </w:tbl>
    <w:p w:rsidR="000F495F" w:rsidRPr="00764881" w:rsidRDefault="000F495F" w:rsidP="000F495F">
      <w:pPr>
        <w:spacing w:line="360" w:lineRule="auto"/>
        <w:jc w:val="both"/>
        <w:rPr>
          <w:rFonts w:ascii="Calibri" w:hAnsi="Calibri" w:cs="Arial"/>
          <w:b/>
          <w:bCs/>
          <w:sz w:val="4"/>
          <w:szCs w:val="20"/>
        </w:rPr>
      </w:pPr>
    </w:p>
    <w:tbl>
      <w:tblPr>
        <w:tblW w:w="0" w:type="auto"/>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664"/>
      </w:tblGrid>
      <w:tr w:rsidR="000F495F" w:rsidTr="000135A2">
        <w:trPr>
          <w:jc w:val="center"/>
        </w:trPr>
        <w:tc>
          <w:tcPr>
            <w:tcW w:w="2943" w:type="dxa"/>
            <w:tcBorders>
              <w:top w:val="single" w:sz="4" w:space="0" w:color="808080"/>
              <w:left w:val="single" w:sz="4" w:space="0" w:color="808080"/>
              <w:bottom w:val="dashSmallGap" w:sz="4" w:space="0" w:color="BFBFBF"/>
              <w:right w:val="dashSmallGap" w:sz="4" w:space="0" w:color="BFBFBF"/>
            </w:tcBorders>
            <w:shd w:val="clear" w:color="auto" w:fill="808080"/>
            <w:vAlign w:val="center"/>
          </w:tcPr>
          <w:p w:rsidR="000F495F" w:rsidRPr="002E6A59" w:rsidRDefault="005C4BD2" w:rsidP="00BE361F">
            <w:pPr>
              <w:rPr>
                <w:rFonts w:ascii="Calibri" w:hAnsi="Calibri" w:cs="Arial"/>
                <w:bCs/>
                <w:color w:val="FFFFFF"/>
                <w:sz w:val="18"/>
                <w:szCs w:val="18"/>
              </w:rPr>
            </w:pPr>
            <w:r>
              <w:rPr>
                <w:rFonts w:ascii="Calibri" w:hAnsi="Calibri" w:cs="Arial"/>
                <w:bCs/>
                <w:color w:val="FFFFFF"/>
                <w:sz w:val="18"/>
                <w:szCs w:val="18"/>
              </w:rPr>
              <w:t>Azienda</w:t>
            </w:r>
          </w:p>
        </w:tc>
        <w:tc>
          <w:tcPr>
            <w:tcW w:w="5664" w:type="dxa"/>
            <w:tcBorders>
              <w:top w:val="single" w:sz="4" w:space="0" w:color="808080"/>
              <w:left w:val="dashSmallGap" w:sz="4" w:space="0" w:color="BFBFBF"/>
              <w:bottom w:val="dashSmallGap" w:sz="4" w:space="0" w:color="BFBFBF"/>
              <w:right w:val="single" w:sz="4" w:space="0" w:color="808080"/>
            </w:tcBorders>
            <w:shd w:val="clear" w:color="auto" w:fill="auto"/>
            <w:vAlign w:val="center"/>
          </w:tcPr>
          <w:p w:rsidR="000F495F" w:rsidRPr="002E6A59" w:rsidRDefault="000F495F" w:rsidP="00BE361F">
            <w:pPr>
              <w:rPr>
                <w:rFonts w:ascii="Calibri" w:hAnsi="Calibri" w:cs="Arial"/>
                <w:b/>
                <w:bCs/>
                <w:sz w:val="20"/>
                <w:szCs w:val="20"/>
              </w:rPr>
            </w:pPr>
          </w:p>
        </w:tc>
      </w:tr>
      <w:tr w:rsidR="000F495F" w:rsidTr="000135A2">
        <w:trPr>
          <w:jc w:val="center"/>
        </w:trPr>
        <w:tc>
          <w:tcPr>
            <w:tcW w:w="2943" w:type="dxa"/>
            <w:tcBorders>
              <w:top w:val="dashSmallGap" w:sz="4" w:space="0" w:color="BFBFBF"/>
              <w:left w:val="single" w:sz="4" w:space="0" w:color="808080"/>
              <w:bottom w:val="dashSmallGap" w:sz="4" w:space="0" w:color="BFBFBF"/>
              <w:right w:val="dashSmallGap" w:sz="4" w:space="0" w:color="BFBFBF"/>
            </w:tcBorders>
            <w:shd w:val="clear" w:color="auto" w:fill="808080"/>
            <w:vAlign w:val="center"/>
          </w:tcPr>
          <w:p w:rsidR="000F495F" w:rsidRPr="002E6A59" w:rsidRDefault="000F495F" w:rsidP="00BE361F">
            <w:pPr>
              <w:rPr>
                <w:rFonts w:ascii="Calibri" w:hAnsi="Calibri" w:cs="Arial"/>
                <w:bCs/>
                <w:color w:val="FFFFFF"/>
                <w:sz w:val="18"/>
                <w:szCs w:val="18"/>
              </w:rPr>
            </w:pPr>
            <w:r w:rsidRPr="002E6A59">
              <w:rPr>
                <w:rFonts w:ascii="Calibri" w:hAnsi="Calibri" w:cs="Arial"/>
                <w:bCs/>
                <w:color w:val="FFFFFF"/>
                <w:sz w:val="18"/>
                <w:szCs w:val="18"/>
              </w:rPr>
              <w:t>Indirizzo</w:t>
            </w:r>
          </w:p>
        </w:tc>
        <w:tc>
          <w:tcPr>
            <w:tcW w:w="5664" w:type="dxa"/>
            <w:tcBorders>
              <w:top w:val="dashSmallGap" w:sz="4" w:space="0" w:color="BFBFBF"/>
              <w:left w:val="dashSmallGap" w:sz="4" w:space="0" w:color="BFBFBF"/>
              <w:bottom w:val="dashSmallGap" w:sz="4" w:space="0" w:color="BFBFBF"/>
              <w:right w:val="single" w:sz="4" w:space="0" w:color="808080"/>
            </w:tcBorders>
            <w:shd w:val="clear" w:color="auto" w:fill="auto"/>
            <w:vAlign w:val="center"/>
          </w:tcPr>
          <w:p w:rsidR="000F495F" w:rsidRPr="002E6A59" w:rsidRDefault="000F495F" w:rsidP="00BE361F">
            <w:pPr>
              <w:rPr>
                <w:rFonts w:ascii="Calibri" w:hAnsi="Calibri" w:cs="Arial"/>
                <w:b/>
                <w:bCs/>
                <w:sz w:val="20"/>
                <w:szCs w:val="20"/>
              </w:rPr>
            </w:pPr>
          </w:p>
        </w:tc>
      </w:tr>
      <w:tr w:rsidR="000F495F" w:rsidTr="000135A2">
        <w:trPr>
          <w:jc w:val="center"/>
        </w:trPr>
        <w:tc>
          <w:tcPr>
            <w:tcW w:w="2943" w:type="dxa"/>
            <w:tcBorders>
              <w:top w:val="dashSmallGap" w:sz="4" w:space="0" w:color="BFBFBF"/>
              <w:left w:val="single" w:sz="4" w:space="0" w:color="808080"/>
              <w:bottom w:val="dashSmallGap" w:sz="4" w:space="0" w:color="BFBFBF"/>
              <w:right w:val="dashSmallGap" w:sz="4" w:space="0" w:color="BFBFBF"/>
            </w:tcBorders>
            <w:shd w:val="clear" w:color="auto" w:fill="808080"/>
            <w:vAlign w:val="center"/>
          </w:tcPr>
          <w:p w:rsidR="000F495F" w:rsidRPr="002E6A59" w:rsidRDefault="000F495F" w:rsidP="00BE361F">
            <w:pPr>
              <w:rPr>
                <w:rFonts w:ascii="Calibri" w:hAnsi="Calibri" w:cs="Arial"/>
                <w:bCs/>
                <w:color w:val="FFFFFF"/>
                <w:sz w:val="18"/>
                <w:szCs w:val="18"/>
              </w:rPr>
            </w:pPr>
            <w:r w:rsidRPr="002E6A59">
              <w:rPr>
                <w:rFonts w:ascii="Calibri" w:hAnsi="Calibri" w:cs="Arial"/>
                <w:bCs/>
                <w:color w:val="FFFFFF"/>
                <w:sz w:val="18"/>
                <w:szCs w:val="18"/>
              </w:rPr>
              <w:t>Nome e cognome del referente</w:t>
            </w:r>
          </w:p>
        </w:tc>
        <w:tc>
          <w:tcPr>
            <w:tcW w:w="5664" w:type="dxa"/>
            <w:tcBorders>
              <w:top w:val="dashSmallGap" w:sz="4" w:space="0" w:color="BFBFBF"/>
              <w:left w:val="dashSmallGap" w:sz="4" w:space="0" w:color="BFBFBF"/>
              <w:bottom w:val="dashSmallGap" w:sz="4" w:space="0" w:color="BFBFBF"/>
              <w:right w:val="single" w:sz="4" w:space="0" w:color="808080"/>
            </w:tcBorders>
            <w:shd w:val="clear" w:color="auto" w:fill="auto"/>
            <w:vAlign w:val="center"/>
          </w:tcPr>
          <w:p w:rsidR="000F495F" w:rsidRPr="002E6A59" w:rsidRDefault="000F495F" w:rsidP="00BE361F">
            <w:pPr>
              <w:rPr>
                <w:rFonts w:ascii="Calibri" w:hAnsi="Calibri" w:cs="Arial"/>
                <w:b/>
                <w:bCs/>
                <w:sz w:val="20"/>
                <w:szCs w:val="20"/>
              </w:rPr>
            </w:pPr>
          </w:p>
        </w:tc>
      </w:tr>
      <w:tr w:rsidR="000F495F" w:rsidTr="000135A2">
        <w:trPr>
          <w:jc w:val="center"/>
        </w:trPr>
        <w:tc>
          <w:tcPr>
            <w:tcW w:w="2943" w:type="dxa"/>
            <w:tcBorders>
              <w:top w:val="dashSmallGap" w:sz="4" w:space="0" w:color="BFBFBF"/>
              <w:left w:val="single" w:sz="4" w:space="0" w:color="808080"/>
              <w:bottom w:val="dashSmallGap" w:sz="4" w:space="0" w:color="BFBFBF"/>
              <w:right w:val="dashSmallGap" w:sz="4" w:space="0" w:color="BFBFBF"/>
            </w:tcBorders>
            <w:shd w:val="clear" w:color="auto" w:fill="808080"/>
            <w:vAlign w:val="center"/>
          </w:tcPr>
          <w:p w:rsidR="000F495F" w:rsidRPr="002E6A59" w:rsidRDefault="000F495F" w:rsidP="00BE361F">
            <w:pPr>
              <w:rPr>
                <w:rFonts w:ascii="Calibri" w:hAnsi="Calibri" w:cs="Arial"/>
                <w:bCs/>
                <w:color w:val="FFFFFF"/>
                <w:sz w:val="18"/>
                <w:szCs w:val="18"/>
              </w:rPr>
            </w:pPr>
            <w:r w:rsidRPr="002E6A59">
              <w:rPr>
                <w:rFonts w:ascii="Calibri" w:hAnsi="Calibri" w:cs="Arial"/>
                <w:bCs/>
                <w:color w:val="FFFFFF"/>
                <w:sz w:val="18"/>
                <w:szCs w:val="18"/>
              </w:rPr>
              <w:t xml:space="preserve">Ruolo in </w:t>
            </w:r>
            <w:r w:rsidR="005C4BD2">
              <w:rPr>
                <w:rFonts w:ascii="Calibri" w:hAnsi="Calibri" w:cs="Arial"/>
                <w:bCs/>
                <w:color w:val="FFFFFF"/>
                <w:sz w:val="18"/>
                <w:szCs w:val="18"/>
              </w:rPr>
              <w:t>Azienda</w:t>
            </w:r>
          </w:p>
        </w:tc>
        <w:tc>
          <w:tcPr>
            <w:tcW w:w="5664" w:type="dxa"/>
            <w:tcBorders>
              <w:top w:val="dashSmallGap" w:sz="4" w:space="0" w:color="BFBFBF"/>
              <w:left w:val="dashSmallGap" w:sz="4" w:space="0" w:color="BFBFBF"/>
              <w:bottom w:val="dashSmallGap" w:sz="4" w:space="0" w:color="BFBFBF"/>
              <w:right w:val="single" w:sz="4" w:space="0" w:color="808080"/>
            </w:tcBorders>
            <w:shd w:val="clear" w:color="auto" w:fill="auto"/>
            <w:vAlign w:val="center"/>
          </w:tcPr>
          <w:p w:rsidR="000F495F" w:rsidRPr="002E6A59" w:rsidRDefault="000F495F" w:rsidP="00BE361F">
            <w:pPr>
              <w:rPr>
                <w:rFonts w:ascii="Calibri" w:hAnsi="Calibri" w:cs="Arial"/>
                <w:b/>
                <w:bCs/>
                <w:sz w:val="20"/>
                <w:szCs w:val="20"/>
              </w:rPr>
            </w:pPr>
          </w:p>
        </w:tc>
      </w:tr>
      <w:tr w:rsidR="000F495F" w:rsidTr="000135A2">
        <w:trPr>
          <w:jc w:val="center"/>
        </w:trPr>
        <w:tc>
          <w:tcPr>
            <w:tcW w:w="2943" w:type="dxa"/>
            <w:tcBorders>
              <w:top w:val="dashSmallGap" w:sz="4" w:space="0" w:color="BFBFBF"/>
              <w:left w:val="single" w:sz="4" w:space="0" w:color="808080"/>
              <w:bottom w:val="dashSmallGap" w:sz="4" w:space="0" w:color="BFBFBF"/>
              <w:right w:val="dashSmallGap" w:sz="4" w:space="0" w:color="BFBFBF"/>
            </w:tcBorders>
            <w:shd w:val="clear" w:color="auto" w:fill="808080"/>
            <w:vAlign w:val="center"/>
          </w:tcPr>
          <w:p w:rsidR="000F495F" w:rsidRPr="002E6A59" w:rsidRDefault="000F495F" w:rsidP="00BE361F">
            <w:pPr>
              <w:rPr>
                <w:rFonts w:ascii="Calibri" w:hAnsi="Calibri" w:cs="Arial"/>
                <w:bCs/>
                <w:color w:val="FFFFFF"/>
                <w:sz w:val="18"/>
                <w:szCs w:val="18"/>
              </w:rPr>
            </w:pPr>
            <w:r w:rsidRPr="002E6A59">
              <w:rPr>
                <w:rFonts w:ascii="Calibri" w:hAnsi="Calibri" w:cs="Arial"/>
                <w:bCs/>
                <w:color w:val="FFFFFF"/>
                <w:sz w:val="18"/>
                <w:szCs w:val="18"/>
              </w:rPr>
              <w:t>Telefono</w:t>
            </w:r>
          </w:p>
        </w:tc>
        <w:tc>
          <w:tcPr>
            <w:tcW w:w="5664" w:type="dxa"/>
            <w:tcBorders>
              <w:top w:val="dashSmallGap" w:sz="4" w:space="0" w:color="BFBFBF"/>
              <w:left w:val="dashSmallGap" w:sz="4" w:space="0" w:color="BFBFBF"/>
              <w:bottom w:val="dashSmallGap" w:sz="4" w:space="0" w:color="BFBFBF"/>
              <w:right w:val="single" w:sz="4" w:space="0" w:color="808080"/>
            </w:tcBorders>
            <w:shd w:val="clear" w:color="auto" w:fill="auto"/>
            <w:vAlign w:val="center"/>
          </w:tcPr>
          <w:p w:rsidR="000F495F" w:rsidRPr="002E6A59" w:rsidRDefault="000F495F" w:rsidP="00BE361F">
            <w:pPr>
              <w:rPr>
                <w:rFonts w:ascii="Calibri" w:hAnsi="Calibri" w:cs="Arial"/>
                <w:b/>
                <w:bCs/>
                <w:sz w:val="20"/>
                <w:szCs w:val="20"/>
              </w:rPr>
            </w:pPr>
          </w:p>
        </w:tc>
      </w:tr>
      <w:tr w:rsidR="000F495F" w:rsidTr="000135A2">
        <w:trPr>
          <w:jc w:val="center"/>
        </w:trPr>
        <w:tc>
          <w:tcPr>
            <w:tcW w:w="2943" w:type="dxa"/>
            <w:tcBorders>
              <w:top w:val="dashSmallGap" w:sz="4" w:space="0" w:color="BFBFBF"/>
              <w:left w:val="single" w:sz="4" w:space="0" w:color="808080"/>
              <w:bottom w:val="single" w:sz="4" w:space="0" w:color="808080"/>
              <w:right w:val="dashSmallGap" w:sz="4" w:space="0" w:color="BFBFBF"/>
            </w:tcBorders>
            <w:shd w:val="clear" w:color="auto" w:fill="808080"/>
            <w:vAlign w:val="center"/>
          </w:tcPr>
          <w:p w:rsidR="000F495F" w:rsidRPr="002E6A59" w:rsidRDefault="000F495F" w:rsidP="00BE361F">
            <w:pPr>
              <w:rPr>
                <w:rFonts w:ascii="Calibri" w:hAnsi="Calibri" w:cs="Arial"/>
                <w:bCs/>
                <w:color w:val="FFFFFF"/>
                <w:sz w:val="18"/>
                <w:szCs w:val="18"/>
              </w:rPr>
            </w:pPr>
            <w:r w:rsidRPr="002E6A59">
              <w:rPr>
                <w:rFonts w:ascii="Calibri" w:hAnsi="Calibri" w:cs="Arial"/>
                <w:bCs/>
                <w:color w:val="FFFFFF"/>
                <w:sz w:val="18"/>
                <w:szCs w:val="18"/>
              </w:rPr>
              <w:t>Fax</w:t>
            </w:r>
          </w:p>
        </w:tc>
        <w:tc>
          <w:tcPr>
            <w:tcW w:w="5664" w:type="dxa"/>
            <w:tcBorders>
              <w:top w:val="dashSmallGap" w:sz="4" w:space="0" w:color="BFBFBF"/>
              <w:left w:val="dashSmallGap" w:sz="4" w:space="0" w:color="BFBFBF"/>
              <w:bottom w:val="single" w:sz="4" w:space="0" w:color="808080"/>
              <w:right w:val="single" w:sz="4" w:space="0" w:color="808080"/>
            </w:tcBorders>
            <w:shd w:val="clear" w:color="auto" w:fill="auto"/>
            <w:vAlign w:val="center"/>
          </w:tcPr>
          <w:p w:rsidR="000F495F" w:rsidRPr="002E6A59" w:rsidRDefault="000F495F" w:rsidP="00BE361F">
            <w:pPr>
              <w:rPr>
                <w:rFonts w:ascii="Calibri" w:hAnsi="Calibri" w:cs="Arial"/>
                <w:b/>
                <w:bCs/>
                <w:sz w:val="20"/>
                <w:szCs w:val="20"/>
              </w:rPr>
            </w:pPr>
          </w:p>
        </w:tc>
      </w:tr>
      <w:tr w:rsidR="000F495F" w:rsidTr="000135A2">
        <w:trPr>
          <w:jc w:val="center"/>
        </w:trPr>
        <w:tc>
          <w:tcPr>
            <w:tcW w:w="2943" w:type="dxa"/>
            <w:tcBorders>
              <w:top w:val="dashSmallGap" w:sz="4" w:space="0" w:color="BFBFBF"/>
              <w:left w:val="single" w:sz="4" w:space="0" w:color="808080"/>
              <w:bottom w:val="single" w:sz="4" w:space="0" w:color="808080"/>
              <w:right w:val="dashSmallGap" w:sz="4" w:space="0" w:color="BFBFBF"/>
            </w:tcBorders>
            <w:shd w:val="clear" w:color="auto" w:fill="808080"/>
            <w:vAlign w:val="center"/>
          </w:tcPr>
          <w:p w:rsidR="000F495F" w:rsidRPr="002E6A59" w:rsidRDefault="000F495F" w:rsidP="00BE361F">
            <w:pPr>
              <w:rPr>
                <w:rFonts w:ascii="Calibri" w:hAnsi="Calibri" w:cs="Arial"/>
                <w:bCs/>
                <w:color w:val="FFFFFF"/>
                <w:sz w:val="18"/>
                <w:szCs w:val="18"/>
              </w:rPr>
            </w:pPr>
            <w:r w:rsidRPr="002E6A59">
              <w:rPr>
                <w:rFonts w:ascii="Calibri" w:hAnsi="Calibri" w:cs="Arial"/>
                <w:bCs/>
                <w:color w:val="FFFFFF"/>
                <w:sz w:val="18"/>
                <w:szCs w:val="18"/>
              </w:rPr>
              <w:t>Indirizzo e-mail</w:t>
            </w:r>
          </w:p>
        </w:tc>
        <w:tc>
          <w:tcPr>
            <w:tcW w:w="5664" w:type="dxa"/>
            <w:tcBorders>
              <w:top w:val="dashSmallGap" w:sz="4" w:space="0" w:color="BFBFBF"/>
              <w:left w:val="dashSmallGap" w:sz="4" w:space="0" w:color="BFBFBF"/>
              <w:bottom w:val="single" w:sz="4" w:space="0" w:color="808080"/>
              <w:right w:val="single" w:sz="4" w:space="0" w:color="808080"/>
            </w:tcBorders>
            <w:shd w:val="clear" w:color="auto" w:fill="auto"/>
            <w:vAlign w:val="center"/>
          </w:tcPr>
          <w:p w:rsidR="000F495F" w:rsidRPr="002E6A59" w:rsidRDefault="000F495F" w:rsidP="00BE361F">
            <w:pPr>
              <w:rPr>
                <w:rFonts w:ascii="Calibri" w:hAnsi="Calibri" w:cs="Arial"/>
                <w:b/>
                <w:bCs/>
                <w:sz w:val="20"/>
                <w:szCs w:val="20"/>
              </w:rPr>
            </w:pPr>
          </w:p>
        </w:tc>
      </w:tr>
      <w:tr w:rsidR="000F495F" w:rsidTr="000135A2">
        <w:trPr>
          <w:jc w:val="center"/>
        </w:trPr>
        <w:tc>
          <w:tcPr>
            <w:tcW w:w="2943" w:type="dxa"/>
            <w:tcBorders>
              <w:top w:val="dashSmallGap" w:sz="4" w:space="0" w:color="BFBFBF"/>
              <w:left w:val="single" w:sz="4" w:space="0" w:color="808080"/>
              <w:bottom w:val="single" w:sz="4" w:space="0" w:color="808080"/>
              <w:right w:val="dashSmallGap" w:sz="4" w:space="0" w:color="BFBFBF"/>
            </w:tcBorders>
            <w:shd w:val="clear" w:color="auto" w:fill="808080"/>
            <w:vAlign w:val="center"/>
          </w:tcPr>
          <w:p w:rsidR="000F495F" w:rsidRPr="002E6A59" w:rsidRDefault="000F495F" w:rsidP="00BE361F">
            <w:pPr>
              <w:rPr>
                <w:rFonts w:ascii="Calibri" w:hAnsi="Calibri" w:cs="Arial"/>
                <w:bCs/>
                <w:color w:val="FFFFFF"/>
                <w:sz w:val="18"/>
                <w:szCs w:val="18"/>
              </w:rPr>
            </w:pPr>
            <w:r w:rsidRPr="002E6A59">
              <w:rPr>
                <w:rFonts w:ascii="Calibri" w:hAnsi="Calibri" w:cs="Arial"/>
                <w:bCs/>
                <w:color w:val="FFFFFF"/>
                <w:sz w:val="18"/>
                <w:szCs w:val="18"/>
              </w:rPr>
              <w:t>Data compilazione del questionario</w:t>
            </w:r>
          </w:p>
        </w:tc>
        <w:tc>
          <w:tcPr>
            <w:tcW w:w="5664" w:type="dxa"/>
            <w:tcBorders>
              <w:top w:val="dashSmallGap" w:sz="4" w:space="0" w:color="BFBFBF"/>
              <w:left w:val="dashSmallGap" w:sz="4" w:space="0" w:color="BFBFBF"/>
              <w:bottom w:val="single" w:sz="4" w:space="0" w:color="808080"/>
              <w:right w:val="single" w:sz="4" w:space="0" w:color="808080"/>
            </w:tcBorders>
            <w:shd w:val="clear" w:color="auto" w:fill="auto"/>
            <w:vAlign w:val="center"/>
          </w:tcPr>
          <w:p w:rsidR="000F495F" w:rsidRPr="002E6A59" w:rsidRDefault="000F495F" w:rsidP="00BE361F">
            <w:pPr>
              <w:rPr>
                <w:rFonts w:ascii="Calibri" w:hAnsi="Calibri" w:cs="Arial"/>
                <w:b/>
                <w:bCs/>
                <w:sz w:val="20"/>
                <w:szCs w:val="20"/>
              </w:rPr>
            </w:pPr>
          </w:p>
        </w:tc>
      </w:tr>
      <w:tr w:rsidR="000F495F" w:rsidTr="000135A2">
        <w:trPr>
          <w:jc w:val="center"/>
        </w:trPr>
        <w:tc>
          <w:tcPr>
            <w:tcW w:w="8607" w:type="dxa"/>
            <w:gridSpan w:val="2"/>
            <w:shd w:val="clear" w:color="auto" w:fill="0F243E"/>
            <w:vAlign w:val="center"/>
          </w:tcPr>
          <w:p w:rsidR="000F495F" w:rsidRPr="002E6A59" w:rsidRDefault="000F495F" w:rsidP="002E6A59">
            <w:pPr>
              <w:rPr>
                <w:rFonts w:ascii="Calibri" w:hAnsi="Calibri" w:cs="Arial"/>
                <w:b/>
                <w:bCs/>
                <w:sz w:val="20"/>
                <w:szCs w:val="20"/>
              </w:rPr>
            </w:pPr>
            <w:r w:rsidRPr="002E6A59">
              <w:rPr>
                <w:rFonts w:ascii="Calibri" w:hAnsi="Calibri" w:cs="Arial"/>
                <w:b/>
                <w:bCs/>
                <w:sz w:val="20"/>
                <w:szCs w:val="20"/>
              </w:rPr>
              <w:t>Informativa sul trattamento dei dati personali</w:t>
            </w:r>
          </w:p>
        </w:tc>
      </w:tr>
    </w:tbl>
    <w:p w:rsidR="0061677C" w:rsidRPr="00804370" w:rsidRDefault="0061677C" w:rsidP="00BE361F">
      <w:pPr>
        <w:pStyle w:val="NormaleFili"/>
      </w:pPr>
      <w:r w:rsidRPr="0061677C">
        <w:t xml:space="preserve">Ai sensi dell'art. 13 del Regolamento europeo 2016/679 relativo alla protezione delle persone fisiche con riguardo al </w:t>
      </w:r>
      <w:r w:rsidRPr="00804370">
        <w:t xml:space="preserve">trattamento dei dati personali (nel seguito anche “Regolamento UE”), Vi informiamo che la raccolta </w:t>
      </w:r>
      <w:r w:rsidR="00B006C8" w:rsidRPr="00804370">
        <w:t>e</w:t>
      </w:r>
      <w:r w:rsidRPr="00804370">
        <w:t xml:space="preserve"> il trattamento dei dati personali (d’ora in poi anche solo “Dati”) da Voi forniti sono effettuati al fine di consentire la Vostra partecipazione</w:t>
      </w:r>
      <w:r w:rsidR="00381422" w:rsidRPr="00804370">
        <w:t xml:space="preserve"> </w:t>
      </w:r>
      <w:r w:rsidR="00B006C8" w:rsidRPr="00804370">
        <w:t>all’</w:t>
      </w:r>
      <w:r w:rsidRPr="00804370">
        <w:t>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61677C" w:rsidRPr="00804370" w:rsidRDefault="0061677C" w:rsidP="00BE361F">
      <w:pPr>
        <w:pStyle w:val="NormaleFili"/>
      </w:pPr>
      <w:r w:rsidRPr="00804370">
        <w:t xml:space="preserve">Il trattamento dei Dati per le anzidette finalità, improntato alla massima riservatezza e sicurezza nel rispetto della normativa nazionale e comunitaria vigente in materia di protezione dei dati personali, avrà luogo con modalità </w:t>
      </w:r>
      <w:r w:rsidR="00BE361F" w:rsidRPr="00804370">
        <w:t>sia informatiche, sia cartacee.</w:t>
      </w:r>
    </w:p>
    <w:p w:rsidR="0061677C" w:rsidRPr="00804370" w:rsidRDefault="0061677C" w:rsidP="00BE361F">
      <w:pPr>
        <w:pStyle w:val="NormaleFili"/>
      </w:pPr>
      <w:r w:rsidRPr="00804370">
        <w:t>Il conferim</w:t>
      </w:r>
      <w:r w:rsidR="00E6780B">
        <w:t>ento di Dati alla Consip S.p.A.,</w:t>
      </w:r>
      <w:r w:rsidRPr="00804370">
        <w:t xml:space="preserve"> l'eventuale rifiuto di fornire gli stessi comporta l'impossibilità di acquisire da parte Vostra, le informazioni per una più compiuta conoscenza del mercato relativamente alla Vostra </w:t>
      </w:r>
      <w:r w:rsidR="005C4BD2">
        <w:t>Azienda</w:t>
      </w:r>
      <w:r w:rsidRPr="00804370">
        <w:t>.</w:t>
      </w:r>
    </w:p>
    <w:p w:rsidR="0061677C" w:rsidRPr="00804370" w:rsidRDefault="0061677C" w:rsidP="00BE361F">
      <w:pPr>
        <w:pStyle w:val="NormaleFili"/>
      </w:pPr>
      <w:r w:rsidRPr="00804370">
        <w:lastRenderedPageBreak/>
        <w:t xml:space="preserve">I </w:t>
      </w:r>
      <w:r w:rsidRPr="0061677C">
        <w:t>Dati</w:t>
      </w:r>
      <w:r w:rsidRPr="00804370">
        <w:t xml:space="preserve"> saranno conservati in archivi informatici e cartacei per un periodo di tempo non superiore a quello necessario agli scopi per i quali sono stati raccolti o successivamente trattati, conformemente a quanto previsto dagli obblighi di legge.</w:t>
      </w:r>
    </w:p>
    <w:p w:rsidR="0061677C" w:rsidRPr="00804370" w:rsidRDefault="0061677C" w:rsidP="00BE361F">
      <w:pPr>
        <w:pStyle w:val="NormaleFili"/>
      </w:pPr>
      <w:r w:rsidRPr="00804370">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w:t>
      </w:r>
      <w:r w:rsidR="00BE361F" w:rsidRPr="00804370">
        <w:t>all’art. 20 del regolamento UE.</w:t>
      </w:r>
    </w:p>
    <w:p w:rsidR="0061677C" w:rsidRPr="00804370" w:rsidRDefault="0061677C" w:rsidP="00BE361F">
      <w:pPr>
        <w:pStyle w:val="NormaleFili"/>
      </w:pPr>
      <w:r w:rsidRPr="00804370">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61677C" w:rsidRPr="00804370" w:rsidRDefault="0061677C" w:rsidP="00BE361F">
      <w:pPr>
        <w:pStyle w:val="NormaleFili"/>
      </w:pPr>
      <w:r w:rsidRPr="00804370">
        <w:t>L’invio a Consip S.p.A. del Documento di Consultazione del mercato implica il consenso al trattamento dei Dati personali forniti.</w:t>
      </w:r>
    </w:p>
    <w:p w:rsidR="0061677C" w:rsidRPr="00804370" w:rsidRDefault="0061677C" w:rsidP="00BE361F">
      <w:pPr>
        <w:pStyle w:val="NormaleFili"/>
      </w:pPr>
      <w:r w:rsidRPr="00804370">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9" w:history="1">
        <w:r w:rsidR="0011430C" w:rsidRPr="00804370">
          <w:rPr>
            <w:rStyle w:val="Collegamentoipertestuale"/>
            <w:rFonts w:cs="Arial"/>
          </w:rPr>
          <w:t>esercizio.diritti.privacy@consip.it</w:t>
        </w:r>
      </w:hyperlink>
      <w:r w:rsidRPr="00804370">
        <w:t>.</w:t>
      </w:r>
    </w:p>
    <w:p w:rsidR="00132242" w:rsidRPr="00804370" w:rsidRDefault="000F495F" w:rsidP="00BE361F">
      <w:pPr>
        <w:spacing w:line="360" w:lineRule="auto"/>
        <w:rPr>
          <w:rFonts w:ascii="Calibri" w:hAnsi="Calibri" w:cs="Arial"/>
          <w:b/>
          <w:szCs w:val="20"/>
        </w:rPr>
      </w:pPr>
      <w:r w:rsidRPr="00804370">
        <w:rPr>
          <w:rFonts w:ascii="Calibri" w:hAnsi="Calibri" w:cs="Arial"/>
          <w:b/>
          <w:sz w:val="20"/>
          <w:szCs w:val="20"/>
        </w:rPr>
        <w:br w:type="page"/>
      </w:r>
      <w:r w:rsidR="00BE361F" w:rsidRPr="00804370">
        <w:rPr>
          <w:rFonts w:ascii="Calibri" w:hAnsi="Calibri" w:cs="Arial"/>
          <w:b/>
          <w:szCs w:val="20"/>
        </w:rPr>
        <w:lastRenderedPageBreak/>
        <w:t>DESCRIZIONE DELL’INIZIATIVA</w:t>
      </w:r>
    </w:p>
    <w:p w:rsidR="00EA0311" w:rsidRPr="00804370" w:rsidRDefault="0045054D" w:rsidP="0045054D">
      <w:pPr>
        <w:pStyle w:val="Titoli"/>
      </w:pPr>
      <w:bookmarkStart w:id="0" w:name="_Toc536797274"/>
      <w:r w:rsidRPr="00804370">
        <w:t>Introduzione</w:t>
      </w:r>
      <w:bookmarkEnd w:id="0"/>
    </w:p>
    <w:p w:rsidR="00EA0311" w:rsidRPr="00804370" w:rsidRDefault="00EA0311" w:rsidP="00EA0311">
      <w:pPr>
        <w:pStyle w:val="NormaleFili"/>
      </w:pPr>
      <w:r w:rsidRPr="00EA0311">
        <w:t>L’INAIL</w:t>
      </w:r>
      <w:r w:rsidRPr="00804370">
        <w:t xml:space="preserve"> è un Ente pubblico non economico che gestisce l'assicurazione obbligatoria contro gli infortuni sul lavoro e le malattie professionali.</w:t>
      </w:r>
    </w:p>
    <w:p w:rsidR="00EA0311" w:rsidRDefault="00644508" w:rsidP="00EA0311">
      <w:pPr>
        <w:pStyle w:val="NormaleFili"/>
      </w:pPr>
      <w:r w:rsidRPr="00644508">
        <w:t>I requisiti dell’acquisizione sono espressi dalla Direzione Centrale per l’Organizzazione Digitale (DCOD), funzione responsabile del sistema informatico e di telecomunicazione dell’INAIL, del governo unitario del percorso di analisi e innovazione organizzativa, della progettazione del modello del servizio digitale dell’Istituto e dell’evoluzione degli strumenti tecnologici per la reingegnerizzazione dei processi produttivi.</w:t>
      </w:r>
    </w:p>
    <w:p w:rsidR="00BE598A" w:rsidRPr="00BE598A" w:rsidRDefault="00BE598A" w:rsidP="00BE598A">
      <w:pPr>
        <w:spacing w:before="240" w:after="440" w:line="276" w:lineRule="auto"/>
        <w:contextualSpacing/>
        <w:jc w:val="both"/>
        <w:rPr>
          <w:rFonts w:ascii="Calibri" w:eastAsia="Calibri" w:hAnsi="Calibri"/>
          <w:sz w:val="20"/>
          <w:szCs w:val="22"/>
          <w:lang w:eastAsia="en-US"/>
        </w:rPr>
      </w:pPr>
      <w:r w:rsidRPr="00BE598A">
        <w:rPr>
          <w:rFonts w:ascii="Calibri" w:eastAsia="Calibri" w:hAnsi="Calibri"/>
          <w:sz w:val="20"/>
          <w:szCs w:val="22"/>
          <w:lang w:eastAsia="en-US"/>
        </w:rPr>
        <w:t>La DCOD, attraverso la propria infrastruttura IT, eroga servizi IT a supporto dei servizi di Business i cui principali fruitori sono sia utenti interni INAIL, tipicamente il personale di Sede, sia utenti finali (aziende, privati, medici, etc).</w:t>
      </w:r>
    </w:p>
    <w:p w:rsidR="00BE598A" w:rsidRPr="00BE598A" w:rsidRDefault="00BE598A" w:rsidP="00BE598A">
      <w:pPr>
        <w:numPr>
          <w:ilvl w:val="0"/>
          <w:numId w:val="41"/>
        </w:numPr>
        <w:spacing w:before="240" w:after="440" w:line="276" w:lineRule="auto"/>
        <w:ind w:left="709" w:hanging="283"/>
        <w:contextualSpacing/>
        <w:jc w:val="both"/>
        <w:rPr>
          <w:rFonts w:ascii="Calibri" w:eastAsia="Calibri" w:hAnsi="Calibri"/>
          <w:sz w:val="20"/>
          <w:szCs w:val="22"/>
          <w:lang w:eastAsia="en-US"/>
        </w:rPr>
      </w:pPr>
      <w:r w:rsidRPr="00BE598A">
        <w:rPr>
          <w:rFonts w:ascii="Calibri" w:eastAsia="Calibri" w:hAnsi="Calibri"/>
          <w:sz w:val="20"/>
          <w:szCs w:val="22"/>
          <w:lang w:eastAsia="en-US"/>
        </w:rPr>
        <w:t>I processi di Gestione degli Incidenti, Gestione Problemi, Gestione dei cambiamenti e gestione delle Richieste di Servizio vedono impegnati, tra risorse interne INAIL e risorse esterne, circa 600 operatori IT ed un trend di crescita previsto di circa il 10%. Le segnalazioni vengono inoltrate ai gruppi operativi interni attraverso un Catalogo delle Richieste di Servizio fruibile via Intranet.</w:t>
      </w:r>
    </w:p>
    <w:p w:rsidR="00BE598A" w:rsidRPr="00BE598A" w:rsidRDefault="00BE598A" w:rsidP="00BE598A">
      <w:pPr>
        <w:numPr>
          <w:ilvl w:val="0"/>
          <w:numId w:val="41"/>
        </w:numPr>
        <w:spacing w:before="240" w:after="440" w:line="276" w:lineRule="auto"/>
        <w:ind w:left="709" w:hanging="283"/>
        <w:contextualSpacing/>
        <w:jc w:val="both"/>
        <w:rPr>
          <w:rFonts w:ascii="Calibri" w:eastAsia="Calibri" w:hAnsi="Calibri"/>
          <w:sz w:val="20"/>
          <w:szCs w:val="22"/>
          <w:lang w:eastAsia="en-US"/>
        </w:rPr>
      </w:pPr>
      <w:r w:rsidRPr="00BE598A">
        <w:rPr>
          <w:rFonts w:ascii="Calibri" w:eastAsia="Calibri" w:hAnsi="Calibri"/>
          <w:sz w:val="20"/>
          <w:szCs w:val="22"/>
          <w:lang w:eastAsia="en-US"/>
        </w:rPr>
        <w:t>Il processo di gestione utenza esterna (Customer Service Management) prevede un impegno, fra risorse interne INAIL e risorse esterne, di circa 660 operatori IT, impegnati nella varie fasi del processo:</w:t>
      </w:r>
    </w:p>
    <w:p w:rsidR="00BE598A" w:rsidRPr="00BE598A" w:rsidRDefault="00BE598A" w:rsidP="004742E2">
      <w:pPr>
        <w:numPr>
          <w:ilvl w:val="1"/>
          <w:numId w:val="44"/>
        </w:numPr>
        <w:spacing w:before="240" w:after="440" w:line="276" w:lineRule="auto"/>
        <w:ind w:left="1560" w:hanging="426"/>
        <w:contextualSpacing/>
        <w:jc w:val="both"/>
        <w:rPr>
          <w:rFonts w:ascii="Calibri" w:eastAsia="Calibri" w:hAnsi="Calibri"/>
          <w:sz w:val="20"/>
          <w:szCs w:val="22"/>
          <w:lang w:eastAsia="en-US"/>
        </w:rPr>
      </w:pPr>
      <w:r w:rsidRPr="00BE598A">
        <w:rPr>
          <w:rFonts w:ascii="Calibri" w:eastAsia="Calibri" w:hAnsi="Calibri"/>
          <w:sz w:val="20"/>
          <w:szCs w:val="22"/>
          <w:lang w:eastAsia="en-US"/>
        </w:rPr>
        <w:t>Acquisizione ed avvio del Case</w:t>
      </w:r>
      <w:r w:rsidR="00B83FFD">
        <w:rPr>
          <w:rFonts w:ascii="Calibri" w:eastAsia="Calibri" w:hAnsi="Calibri"/>
          <w:sz w:val="20"/>
          <w:szCs w:val="22"/>
          <w:lang w:eastAsia="en-US"/>
        </w:rPr>
        <w:t>;</w:t>
      </w:r>
    </w:p>
    <w:p w:rsidR="00BE598A" w:rsidRPr="00BE598A" w:rsidRDefault="00BE598A" w:rsidP="004742E2">
      <w:pPr>
        <w:numPr>
          <w:ilvl w:val="1"/>
          <w:numId w:val="44"/>
        </w:numPr>
        <w:spacing w:before="240" w:after="440" w:line="276" w:lineRule="auto"/>
        <w:ind w:left="1560" w:hanging="426"/>
        <w:contextualSpacing/>
        <w:jc w:val="both"/>
        <w:rPr>
          <w:rFonts w:ascii="Calibri" w:eastAsia="Calibri" w:hAnsi="Calibri"/>
          <w:sz w:val="20"/>
          <w:szCs w:val="22"/>
          <w:lang w:eastAsia="en-US"/>
        </w:rPr>
      </w:pPr>
      <w:r w:rsidRPr="00BE598A">
        <w:rPr>
          <w:rFonts w:ascii="Calibri" w:eastAsia="Calibri" w:hAnsi="Calibri"/>
          <w:sz w:val="20"/>
          <w:szCs w:val="22"/>
          <w:lang w:eastAsia="en-US"/>
        </w:rPr>
        <w:t>Gestione del Case</w:t>
      </w:r>
      <w:r w:rsidR="00B83FFD">
        <w:rPr>
          <w:rFonts w:ascii="Calibri" w:eastAsia="Calibri" w:hAnsi="Calibri"/>
          <w:sz w:val="20"/>
          <w:szCs w:val="22"/>
          <w:lang w:eastAsia="en-US"/>
        </w:rPr>
        <w:t>;</w:t>
      </w:r>
    </w:p>
    <w:p w:rsidR="00BE598A" w:rsidRPr="00BE598A" w:rsidRDefault="00BE598A" w:rsidP="004742E2">
      <w:pPr>
        <w:numPr>
          <w:ilvl w:val="1"/>
          <w:numId w:val="44"/>
        </w:numPr>
        <w:spacing w:before="240" w:after="440" w:line="276" w:lineRule="auto"/>
        <w:ind w:left="1560" w:hanging="426"/>
        <w:contextualSpacing/>
        <w:jc w:val="both"/>
        <w:rPr>
          <w:rFonts w:ascii="Calibri" w:eastAsia="Calibri" w:hAnsi="Calibri"/>
          <w:sz w:val="20"/>
          <w:szCs w:val="22"/>
          <w:lang w:eastAsia="en-US"/>
        </w:rPr>
      </w:pPr>
      <w:r w:rsidRPr="00BE598A">
        <w:rPr>
          <w:rFonts w:ascii="Calibri" w:eastAsia="Calibri" w:hAnsi="Calibri"/>
          <w:sz w:val="20"/>
          <w:szCs w:val="22"/>
          <w:lang w:eastAsia="en-US"/>
        </w:rPr>
        <w:t>Chiusura del Case</w:t>
      </w:r>
      <w:r w:rsidR="00B83FFD">
        <w:rPr>
          <w:rFonts w:ascii="Calibri" w:eastAsia="Calibri" w:hAnsi="Calibri"/>
          <w:sz w:val="20"/>
          <w:szCs w:val="22"/>
          <w:lang w:eastAsia="en-US"/>
        </w:rPr>
        <w:t>.</w:t>
      </w:r>
    </w:p>
    <w:p w:rsidR="00B83FFD" w:rsidRDefault="00B83FFD" w:rsidP="00BE598A">
      <w:pPr>
        <w:spacing w:before="240" w:after="440" w:line="276" w:lineRule="auto"/>
        <w:contextualSpacing/>
        <w:jc w:val="both"/>
        <w:rPr>
          <w:rFonts w:ascii="Calibri" w:eastAsia="Calibri" w:hAnsi="Calibri"/>
          <w:sz w:val="20"/>
          <w:szCs w:val="22"/>
          <w:lang w:eastAsia="en-US"/>
        </w:rPr>
      </w:pPr>
    </w:p>
    <w:p w:rsidR="00BE598A" w:rsidRPr="00BE598A" w:rsidRDefault="00BE598A" w:rsidP="00BE598A">
      <w:pPr>
        <w:spacing w:before="240" w:after="440" w:line="276" w:lineRule="auto"/>
        <w:contextualSpacing/>
        <w:jc w:val="both"/>
        <w:rPr>
          <w:rFonts w:ascii="Calibri" w:eastAsia="Calibri" w:hAnsi="Calibri"/>
          <w:sz w:val="20"/>
          <w:szCs w:val="22"/>
          <w:lang w:eastAsia="en-US"/>
        </w:rPr>
      </w:pPr>
      <w:r w:rsidRPr="00BE598A">
        <w:rPr>
          <w:rFonts w:ascii="Calibri" w:eastAsia="Calibri" w:hAnsi="Calibri"/>
          <w:sz w:val="20"/>
          <w:szCs w:val="22"/>
          <w:lang w:eastAsia="en-US"/>
        </w:rPr>
        <w:t xml:space="preserve">Il processo è basato sulla multicanalità (portale, telefono, mail, etc) di accesso all’assistenza da parte degli utenti ma sull’unicità dello strumento di tracciatura e gestione del case stesso. </w:t>
      </w:r>
    </w:p>
    <w:p w:rsidR="00BE598A" w:rsidRPr="00BE598A" w:rsidRDefault="00BE598A" w:rsidP="00BE598A">
      <w:pPr>
        <w:spacing w:before="240" w:after="440" w:line="276" w:lineRule="auto"/>
        <w:contextualSpacing/>
        <w:jc w:val="both"/>
        <w:rPr>
          <w:rFonts w:ascii="Calibri" w:eastAsia="Calibri" w:hAnsi="Calibri"/>
          <w:sz w:val="20"/>
          <w:szCs w:val="22"/>
          <w:lang w:eastAsia="en-US"/>
        </w:rPr>
      </w:pPr>
      <w:r w:rsidRPr="00BE598A">
        <w:rPr>
          <w:rFonts w:ascii="Calibri" w:eastAsia="Calibri" w:hAnsi="Calibri"/>
          <w:sz w:val="20"/>
          <w:szCs w:val="22"/>
          <w:lang w:eastAsia="en-US"/>
        </w:rPr>
        <w:t>Oltre agli operatori sono stimate delle figure specifiche di approvatori nell’ambito dei vari processi di IT Service Management e Customer Service Management nell’ordine di 100.</w:t>
      </w:r>
    </w:p>
    <w:p w:rsidR="00BE598A" w:rsidRPr="00BE598A" w:rsidRDefault="00BE598A" w:rsidP="00BE598A">
      <w:pPr>
        <w:spacing w:before="240" w:after="440" w:line="276" w:lineRule="auto"/>
        <w:contextualSpacing/>
        <w:jc w:val="both"/>
        <w:rPr>
          <w:rFonts w:ascii="Calibri" w:eastAsia="Calibri" w:hAnsi="Calibri"/>
          <w:sz w:val="20"/>
          <w:szCs w:val="22"/>
          <w:lang w:eastAsia="en-US"/>
        </w:rPr>
      </w:pPr>
      <w:r w:rsidRPr="00BE598A">
        <w:rPr>
          <w:rFonts w:ascii="Calibri" w:eastAsia="Calibri" w:hAnsi="Calibri"/>
          <w:sz w:val="20"/>
          <w:szCs w:val="22"/>
          <w:lang w:eastAsia="en-US"/>
        </w:rPr>
        <w:t>Il processo di gestione della domanda prevede una pluralità di utenti, presso le Direzioni Centrali INAIL o presso la DCOD stessa, che possono generare delle esigenze ma un numero ristretto di utenti (i Demand Manager) che possono qualificare, quantificare e valutare le esigenze inoltrate. I Demand Manager ad oggi presenti in DCOD sono in numero di 8.</w:t>
      </w:r>
    </w:p>
    <w:p w:rsidR="00BE598A" w:rsidRPr="00BE598A" w:rsidRDefault="00BE598A" w:rsidP="00BE598A">
      <w:pPr>
        <w:spacing w:before="240" w:after="440" w:line="276" w:lineRule="auto"/>
        <w:contextualSpacing/>
        <w:jc w:val="both"/>
        <w:rPr>
          <w:rFonts w:ascii="Calibri" w:eastAsia="Calibri" w:hAnsi="Calibri"/>
          <w:sz w:val="20"/>
          <w:szCs w:val="22"/>
          <w:lang w:eastAsia="en-US"/>
        </w:rPr>
      </w:pPr>
      <w:r w:rsidRPr="00BE598A">
        <w:rPr>
          <w:rFonts w:ascii="Calibri" w:eastAsia="Calibri" w:hAnsi="Calibri"/>
          <w:sz w:val="20"/>
          <w:szCs w:val="22"/>
          <w:lang w:eastAsia="en-US"/>
        </w:rPr>
        <w:t>I processi di Portfolio &amp; Project Management vedono coinvolti una pluralità di soggetti che a vario titolo incidono sulle attività di tali processi. In particolare, si stimano:</w:t>
      </w:r>
    </w:p>
    <w:p w:rsidR="00BE598A" w:rsidRPr="00BE598A" w:rsidRDefault="00BE598A" w:rsidP="004742E2">
      <w:pPr>
        <w:numPr>
          <w:ilvl w:val="0"/>
          <w:numId w:val="41"/>
        </w:numPr>
        <w:spacing w:before="240" w:after="440" w:line="276" w:lineRule="auto"/>
        <w:ind w:left="709" w:hanging="283"/>
        <w:contextualSpacing/>
        <w:jc w:val="both"/>
        <w:rPr>
          <w:rFonts w:ascii="Calibri" w:eastAsia="Calibri" w:hAnsi="Calibri"/>
          <w:sz w:val="20"/>
          <w:szCs w:val="22"/>
          <w:lang w:eastAsia="en-US"/>
        </w:rPr>
      </w:pPr>
      <w:r w:rsidRPr="00BE598A">
        <w:rPr>
          <w:rFonts w:ascii="Calibri" w:eastAsia="Calibri" w:hAnsi="Calibri"/>
          <w:sz w:val="20"/>
          <w:szCs w:val="22"/>
          <w:lang w:eastAsia="en-US"/>
        </w:rPr>
        <w:t>410 risorse (Project Manager interni alla DCOD ed esterni) che intervengono nella definizione, gestione/avanzamento dei progetti;</w:t>
      </w:r>
    </w:p>
    <w:p w:rsidR="00BE598A" w:rsidRPr="00BE598A" w:rsidRDefault="00BE598A" w:rsidP="004742E2">
      <w:pPr>
        <w:numPr>
          <w:ilvl w:val="0"/>
          <w:numId w:val="41"/>
        </w:numPr>
        <w:spacing w:before="240" w:after="440" w:line="276" w:lineRule="auto"/>
        <w:ind w:left="709" w:hanging="283"/>
        <w:contextualSpacing/>
        <w:jc w:val="both"/>
        <w:rPr>
          <w:rFonts w:ascii="Calibri" w:eastAsia="Calibri" w:hAnsi="Calibri"/>
          <w:sz w:val="20"/>
          <w:szCs w:val="22"/>
          <w:lang w:eastAsia="en-US"/>
        </w:rPr>
      </w:pPr>
      <w:r w:rsidRPr="00BE598A">
        <w:rPr>
          <w:rFonts w:ascii="Calibri" w:eastAsia="Calibri" w:hAnsi="Calibri"/>
          <w:sz w:val="20"/>
          <w:szCs w:val="22"/>
          <w:lang w:eastAsia="en-US"/>
        </w:rPr>
        <w:t>6 risorse che hanno responsabilità diretta nella definizione e gestione del Portfolio Progetti;</w:t>
      </w:r>
    </w:p>
    <w:p w:rsidR="00BE598A" w:rsidRPr="00BE598A" w:rsidRDefault="00BE598A" w:rsidP="004742E2">
      <w:pPr>
        <w:numPr>
          <w:ilvl w:val="0"/>
          <w:numId w:val="41"/>
        </w:numPr>
        <w:spacing w:before="240" w:after="440" w:line="276" w:lineRule="auto"/>
        <w:ind w:left="709" w:hanging="283"/>
        <w:contextualSpacing/>
        <w:jc w:val="both"/>
        <w:rPr>
          <w:rFonts w:ascii="Calibri" w:eastAsia="Calibri" w:hAnsi="Calibri"/>
          <w:sz w:val="20"/>
          <w:szCs w:val="22"/>
          <w:lang w:eastAsia="en-US"/>
        </w:rPr>
      </w:pPr>
      <w:r w:rsidRPr="00BE598A">
        <w:rPr>
          <w:rFonts w:ascii="Calibri" w:eastAsia="Calibri" w:hAnsi="Calibri"/>
          <w:sz w:val="20"/>
          <w:szCs w:val="22"/>
          <w:lang w:eastAsia="en-US"/>
        </w:rPr>
        <w:t>400 risorse impegnate nella gestione operativa delle attività di progetto (ad es. gestione requisiti, gestione test).</w:t>
      </w:r>
    </w:p>
    <w:p w:rsidR="00B83FFD" w:rsidRDefault="00B83FFD" w:rsidP="00BE598A">
      <w:pPr>
        <w:spacing w:before="240" w:after="440" w:line="276" w:lineRule="auto"/>
        <w:contextualSpacing/>
        <w:jc w:val="both"/>
        <w:rPr>
          <w:rFonts w:ascii="Calibri" w:eastAsia="Calibri" w:hAnsi="Calibri"/>
          <w:sz w:val="20"/>
          <w:szCs w:val="22"/>
          <w:lang w:eastAsia="en-US"/>
        </w:rPr>
      </w:pPr>
    </w:p>
    <w:p w:rsidR="00BE598A" w:rsidRPr="00BE598A" w:rsidRDefault="00BE598A" w:rsidP="00BE598A">
      <w:pPr>
        <w:spacing w:before="240" w:after="440" w:line="276" w:lineRule="auto"/>
        <w:contextualSpacing/>
        <w:jc w:val="both"/>
        <w:rPr>
          <w:rFonts w:ascii="Calibri" w:eastAsia="Calibri" w:hAnsi="Calibri"/>
          <w:sz w:val="20"/>
          <w:szCs w:val="22"/>
          <w:lang w:eastAsia="en-US"/>
        </w:rPr>
      </w:pPr>
      <w:r w:rsidRPr="00BE598A">
        <w:rPr>
          <w:rFonts w:ascii="Calibri" w:eastAsia="Calibri" w:hAnsi="Calibri"/>
          <w:sz w:val="20"/>
          <w:szCs w:val="22"/>
          <w:lang w:eastAsia="en-US"/>
        </w:rPr>
        <w:t>Da un punto di vista tecnologico, la DCOD ha un’infrastruttura IT composta, considerando anche un opportuno tasso di crescita per i prossimi anni:</w:t>
      </w:r>
    </w:p>
    <w:p w:rsidR="00BE598A" w:rsidRPr="00BE598A" w:rsidRDefault="00BE598A" w:rsidP="004742E2">
      <w:pPr>
        <w:numPr>
          <w:ilvl w:val="0"/>
          <w:numId w:val="41"/>
        </w:numPr>
        <w:spacing w:before="240" w:after="440" w:line="276" w:lineRule="auto"/>
        <w:ind w:left="709" w:hanging="283"/>
        <w:contextualSpacing/>
        <w:jc w:val="both"/>
        <w:rPr>
          <w:rFonts w:ascii="Calibri" w:eastAsia="Calibri" w:hAnsi="Calibri"/>
          <w:sz w:val="20"/>
          <w:szCs w:val="22"/>
          <w:lang w:eastAsia="en-US"/>
        </w:rPr>
      </w:pPr>
      <w:r w:rsidRPr="00BE598A">
        <w:rPr>
          <w:rFonts w:ascii="Calibri" w:eastAsia="Calibri" w:hAnsi="Calibri"/>
          <w:sz w:val="20"/>
          <w:szCs w:val="22"/>
          <w:lang w:eastAsia="en-US"/>
        </w:rPr>
        <w:tab/>
        <w:t>da circa 4.000 Server tra fisici e virtuali, con una previsione di crescita di circa 500 server (fisici/v</w:t>
      </w:r>
      <w:r w:rsidR="00B83FFD">
        <w:rPr>
          <w:rFonts w:ascii="Calibri" w:eastAsia="Calibri" w:hAnsi="Calibri"/>
          <w:sz w:val="20"/>
          <w:szCs w:val="22"/>
          <w:lang w:eastAsia="en-US"/>
        </w:rPr>
        <w:t>irtuali) nel corso del triennio;</w:t>
      </w:r>
    </w:p>
    <w:p w:rsidR="00BE598A" w:rsidRPr="00BE598A" w:rsidRDefault="00BE598A" w:rsidP="004742E2">
      <w:pPr>
        <w:numPr>
          <w:ilvl w:val="0"/>
          <w:numId w:val="41"/>
        </w:numPr>
        <w:spacing w:before="240" w:after="440" w:line="276" w:lineRule="auto"/>
        <w:ind w:left="709" w:hanging="283"/>
        <w:contextualSpacing/>
        <w:jc w:val="both"/>
        <w:rPr>
          <w:rFonts w:ascii="Calibri" w:eastAsia="Calibri" w:hAnsi="Calibri"/>
          <w:sz w:val="20"/>
          <w:szCs w:val="22"/>
          <w:lang w:eastAsia="en-US"/>
        </w:rPr>
      </w:pPr>
      <w:r w:rsidRPr="00BE598A">
        <w:rPr>
          <w:rFonts w:ascii="Calibri" w:eastAsia="Calibri" w:hAnsi="Calibri"/>
          <w:sz w:val="20"/>
          <w:szCs w:val="22"/>
          <w:lang w:eastAsia="en-US"/>
        </w:rPr>
        <w:tab/>
        <w:t>da circa 15.000 device fisici (incluse PDL, device mobili, server e apparati di rete), con una previsione di crescita di circa 1000 device fisici nel corso del triennio.</w:t>
      </w:r>
    </w:p>
    <w:p w:rsidR="00860F77" w:rsidRDefault="00860F77" w:rsidP="00404403">
      <w:pPr>
        <w:pStyle w:val="Titoli"/>
      </w:pPr>
      <w:bookmarkStart w:id="1" w:name="_Toc536797275"/>
      <w:r w:rsidRPr="00860F77">
        <w:lastRenderedPageBreak/>
        <w:t>Contesto e finalità dell’indagine</w:t>
      </w:r>
      <w:bookmarkEnd w:id="1"/>
    </w:p>
    <w:p w:rsidR="00860F77" w:rsidRPr="00860F77" w:rsidRDefault="00860F77" w:rsidP="006C74B6">
      <w:pPr>
        <w:pStyle w:val="NormaleFili"/>
      </w:pPr>
      <w:r w:rsidRPr="00860F77">
        <w:t>I nuovi trend di mercato (es. cloud, mobile, analytics, ecc.) hanno reso necessaria l’adozione di un modello operativo che integri le migliori pratiche e discipline per la trasformazione digitale attraverso l'ottimizzazione del modello delle applicazioni, garantendo al contempo versatilità, usabilità, manutenibilità, robustezza e risposta alle esigenze e alle aspettative degli utenti.</w:t>
      </w:r>
    </w:p>
    <w:p w:rsidR="00860F77" w:rsidRPr="00860F77" w:rsidRDefault="00860F77" w:rsidP="006C74B6">
      <w:pPr>
        <w:pStyle w:val="NormaleFili"/>
      </w:pPr>
      <w:r w:rsidRPr="00860F77">
        <w:t>La trasformazione digitale dell’Istituto implica anche la re-ingegnerizzazione dei servizi erogati, sia verso l’utenza esterna all’Istituto sia verso l’utenza interna, con un processo di miglioramento continuo supportati da una piattaforma integrata ed innovativa.</w:t>
      </w:r>
    </w:p>
    <w:p w:rsidR="00860F77" w:rsidRPr="00860F77" w:rsidRDefault="00860F77" w:rsidP="006C74B6">
      <w:pPr>
        <w:pStyle w:val="NormaleFili"/>
      </w:pPr>
      <w:r w:rsidRPr="00860F77">
        <w:t>La Direzione Centrale per l’organizzazione digitale (DCOD) di INAIL ha intrapreso un complesso percorso di trasformazione finalizzato all’adozione di un modello di funzionamento Service Oriented basato sulle best practice ITIL. Tale modello di funzionamento integra tipici processi operativi (Gestione Incidenti, Gestione Richieste, Gestione dei Problemi, Gestione dei Cambiamenti) con processi di IT Governance, finalizzati ad una corretta e continua gestione integrata della Domanda, del Portafoglio Progetti e dei Progetti IT e con processi di gestione della relazione con Utenti Esterni (Customer Service Management).</w:t>
      </w:r>
    </w:p>
    <w:p w:rsidR="00860F77" w:rsidRPr="00860F77" w:rsidRDefault="00860F77" w:rsidP="006C74B6">
      <w:pPr>
        <w:pStyle w:val="NormaleFili"/>
      </w:pPr>
      <w:r w:rsidRPr="00860F77">
        <w:t>Nel corso degli ultimi anni la DCOD ha inoltre investito nella razionalizzazione dei tool a disposizione, per gli ambiti di processo prima elencati, e nell’integrazione degli stessi nel complesso ecosistema di soluzioni già esistenti. Il grado di maturità raggiunto e la complessità gestionale, rilevata nella configurazione e gestione dell’ecosistema dei molteplici tool esistenti, ha portato la DCOD ad individuare una soluzione in grado di:</w:t>
      </w:r>
    </w:p>
    <w:p w:rsidR="00860F77" w:rsidRPr="00860F77" w:rsidRDefault="00860F77" w:rsidP="007459D8">
      <w:pPr>
        <w:numPr>
          <w:ilvl w:val="0"/>
          <w:numId w:val="38"/>
        </w:numPr>
        <w:tabs>
          <w:tab w:val="clear" w:pos="360"/>
          <w:tab w:val="left" w:pos="709"/>
        </w:tabs>
        <w:spacing w:before="74"/>
        <w:ind w:left="709" w:hanging="283"/>
        <w:textAlignment w:val="baseline"/>
        <w:rPr>
          <w:rFonts w:ascii="Calibri" w:eastAsia="Calibri" w:hAnsi="Calibri"/>
          <w:color w:val="000000"/>
          <w:sz w:val="20"/>
          <w:szCs w:val="22"/>
          <w:lang w:eastAsia="en-US"/>
        </w:rPr>
      </w:pPr>
      <w:r w:rsidRPr="00860F77">
        <w:rPr>
          <w:rFonts w:ascii="Calibri" w:eastAsia="Calibri" w:hAnsi="Calibri"/>
          <w:color w:val="000000"/>
          <w:sz w:val="20"/>
          <w:szCs w:val="22"/>
          <w:lang w:eastAsia="en-US"/>
        </w:rPr>
        <w:t>garantire e in alcuni casi ampliare la copertura funzionale attuale</w:t>
      </w:r>
      <w:r w:rsidR="005C4BD2">
        <w:rPr>
          <w:rFonts w:ascii="Calibri" w:eastAsia="Calibri" w:hAnsi="Calibri"/>
          <w:color w:val="000000"/>
          <w:sz w:val="20"/>
          <w:szCs w:val="22"/>
          <w:lang w:eastAsia="en-US"/>
        </w:rPr>
        <w:t>;</w:t>
      </w:r>
    </w:p>
    <w:p w:rsidR="00860F77" w:rsidRPr="00860F77" w:rsidRDefault="00860F77" w:rsidP="007459D8">
      <w:pPr>
        <w:numPr>
          <w:ilvl w:val="0"/>
          <w:numId w:val="38"/>
        </w:numPr>
        <w:tabs>
          <w:tab w:val="clear" w:pos="360"/>
          <w:tab w:val="left" w:pos="709"/>
        </w:tabs>
        <w:spacing w:before="16"/>
        <w:ind w:left="709" w:right="216" w:hanging="283"/>
        <w:jc w:val="both"/>
        <w:textAlignment w:val="baseline"/>
        <w:rPr>
          <w:rFonts w:ascii="Calibri" w:eastAsia="Calibri" w:hAnsi="Calibri"/>
          <w:color w:val="000000"/>
          <w:sz w:val="20"/>
          <w:szCs w:val="22"/>
          <w:lang w:eastAsia="en-US"/>
        </w:rPr>
      </w:pPr>
      <w:r w:rsidRPr="00860F77">
        <w:rPr>
          <w:rFonts w:ascii="Calibri" w:eastAsia="Calibri" w:hAnsi="Calibri"/>
          <w:color w:val="000000"/>
          <w:sz w:val="20"/>
          <w:szCs w:val="22"/>
          <w:lang w:eastAsia="en-US"/>
        </w:rPr>
        <w:t>garantire caratteristiche tecnologiche tali da semplificare la gestione operativa e velocizzare le fasi di evoluzione previste.</w:t>
      </w:r>
    </w:p>
    <w:p w:rsidR="00860F77" w:rsidRDefault="00860F77" w:rsidP="00A2607D">
      <w:pPr>
        <w:pStyle w:val="NormaleFili"/>
      </w:pPr>
      <w:r w:rsidRPr="00860F77">
        <w:t xml:space="preserve">Pertanto, l’Istituto si orienta verso una piattaforma integrata che deve garantire le funzionalità e le caratteristiche tecniche necessarie a supportare i seguenti ambiti di processo, rivolti al miglioramento dei servizi erogati sia verso l’utenza esterna all’Istituto sia verso l’utenza interna, assicurando, al tempo stesso l’adozione delle più evolute misure </w:t>
      </w:r>
      <w:r w:rsidR="009A4745">
        <w:t>native di sicurezza informatica.</w:t>
      </w:r>
    </w:p>
    <w:p w:rsidR="00A2607D" w:rsidRPr="00A2607D" w:rsidRDefault="00A2607D" w:rsidP="00A2607D">
      <w:pPr>
        <w:jc w:val="both"/>
        <w:rPr>
          <w:rFonts w:ascii="Calibri" w:hAnsi="Calibri" w:cs="Arial"/>
          <w:bCs/>
          <w:sz w:val="20"/>
          <w:szCs w:val="20"/>
        </w:rPr>
      </w:pPr>
      <w:r w:rsidRPr="00A2607D">
        <w:rPr>
          <w:rFonts w:ascii="Calibri" w:hAnsi="Calibri" w:cs="Arial"/>
          <w:bCs/>
          <w:sz w:val="20"/>
          <w:szCs w:val="20"/>
        </w:rPr>
        <w:t xml:space="preserve">L’Istituto ha effettuato in via preliminare una fase di test e analisi comparativa tra piattaforme di IT Service Management, al fine di individuare la soluzione tecnologica più adeguata alle esigenze organizzative, evolutive e di integrazione dei </w:t>
      </w:r>
      <w:r w:rsidR="00B83FFD">
        <w:rPr>
          <w:rFonts w:ascii="Calibri" w:hAnsi="Calibri" w:cs="Arial"/>
          <w:bCs/>
          <w:sz w:val="20"/>
          <w:szCs w:val="20"/>
        </w:rPr>
        <w:t xml:space="preserve">propri </w:t>
      </w:r>
      <w:r w:rsidRPr="00A2607D">
        <w:rPr>
          <w:rFonts w:ascii="Calibri" w:hAnsi="Calibri" w:cs="Arial"/>
          <w:bCs/>
          <w:sz w:val="20"/>
          <w:szCs w:val="20"/>
        </w:rPr>
        <w:t>processi operativi, salvaguardando allo stesso tempo gli investimenti già effettuati negli anni passati, i progetti di sviluppo IT programmati e pertanto l’economicità della scelta strategica  nel suo complesso.</w:t>
      </w:r>
    </w:p>
    <w:p w:rsidR="00A2607D" w:rsidRPr="00A2607D" w:rsidRDefault="00A2607D" w:rsidP="00A2607D">
      <w:pPr>
        <w:jc w:val="both"/>
        <w:rPr>
          <w:rFonts w:ascii="Calibri" w:hAnsi="Calibri" w:cs="Arial"/>
          <w:bCs/>
          <w:sz w:val="20"/>
          <w:szCs w:val="20"/>
        </w:rPr>
      </w:pPr>
      <w:r w:rsidRPr="00A2607D">
        <w:rPr>
          <w:rFonts w:ascii="Calibri" w:hAnsi="Calibri" w:cs="Arial"/>
          <w:bCs/>
          <w:sz w:val="20"/>
          <w:szCs w:val="20"/>
        </w:rPr>
        <w:t xml:space="preserve">In linea generale infatti,  il servizio di Corporate Governance &amp; Service Management Platform (CG&amp;SMP)  si pone come un punto unico di raccordo e governo dell’informazione di Monitoring, di Service Management e delle funzionalità volte a garantire il pieno controllo dell’architettura. </w:t>
      </w:r>
    </w:p>
    <w:p w:rsidR="00B83FFD" w:rsidRDefault="00B83FFD" w:rsidP="00A2607D">
      <w:pPr>
        <w:jc w:val="both"/>
        <w:rPr>
          <w:rFonts w:ascii="Calibri" w:hAnsi="Calibri" w:cs="Arial"/>
          <w:bCs/>
          <w:sz w:val="20"/>
          <w:szCs w:val="20"/>
        </w:rPr>
      </w:pPr>
    </w:p>
    <w:p w:rsidR="00B83FFD" w:rsidRDefault="00B83FFD" w:rsidP="00A2607D">
      <w:pPr>
        <w:jc w:val="both"/>
        <w:rPr>
          <w:rFonts w:ascii="Calibri" w:hAnsi="Calibri" w:cs="Arial"/>
          <w:bCs/>
          <w:sz w:val="20"/>
          <w:szCs w:val="20"/>
        </w:rPr>
      </w:pPr>
      <w:r>
        <w:rPr>
          <w:rFonts w:ascii="Calibri" w:hAnsi="Calibri" w:cs="Arial"/>
          <w:bCs/>
          <w:sz w:val="20"/>
          <w:szCs w:val="20"/>
        </w:rPr>
        <w:t xml:space="preserve">La suddetta fase </w:t>
      </w:r>
      <w:r w:rsidRPr="00A2607D">
        <w:rPr>
          <w:rFonts w:ascii="Calibri" w:hAnsi="Calibri" w:cs="Arial"/>
          <w:bCs/>
          <w:sz w:val="20"/>
          <w:szCs w:val="20"/>
        </w:rPr>
        <w:t>di test e analisi comparativa tra piatt</w:t>
      </w:r>
      <w:r>
        <w:rPr>
          <w:rFonts w:ascii="Calibri" w:hAnsi="Calibri" w:cs="Arial"/>
          <w:bCs/>
          <w:sz w:val="20"/>
          <w:szCs w:val="20"/>
        </w:rPr>
        <w:t xml:space="preserve">aforme di IT Service Management ha portato alla scelta di </w:t>
      </w:r>
      <w:r w:rsidRPr="00B83FFD">
        <w:rPr>
          <w:rFonts w:ascii="Calibri" w:hAnsi="Calibri" w:cs="Arial"/>
          <w:b/>
          <w:bCs/>
          <w:sz w:val="20"/>
          <w:szCs w:val="20"/>
        </w:rPr>
        <w:t>Service Now</w:t>
      </w:r>
      <w:r>
        <w:rPr>
          <w:rFonts w:ascii="Calibri" w:hAnsi="Calibri" w:cs="Arial"/>
          <w:bCs/>
          <w:sz w:val="20"/>
          <w:szCs w:val="20"/>
        </w:rPr>
        <w:t xml:space="preserve"> in quanto unica piattaforma che possedesse contemporaneamente tutti i requisiti funzionali ed architetturali espressi da INAIL.</w:t>
      </w:r>
    </w:p>
    <w:p w:rsidR="00A2607D" w:rsidRPr="00A2607D" w:rsidRDefault="00A2607D" w:rsidP="00A2607D">
      <w:pPr>
        <w:jc w:val="both"/>
        <w:rPr>
          <w:rFonts w:ascii="Calibri" w:hAnsi="Calibri" w:cs="Arial"/>
          <w:bCs/>
          <w:sz w:val="20"/>
          <w:szCs w:val="20"/>
        </w:rPr>
      </w:pPr>
      <w:r w:rsidRPr="00A2607D">
        <w:rPr>
          <w:rFonts w:ascii="Calibri" w:hAnsi="Calibri" w:cs="Arial"/>
          <w:bCs/>
          <w:sz w:val="20"/>
          <w:szCs w:val="20"/>
        </w:rPr>
        <w:t xml:space="preserve">Il servizio </w:t>
      </w:r>
      <w:r w:rsidR="00B413E4" w:rsidRPr="00B413E4">
        <w:rPr>
          <w:rFonts w:ascii="Calibri" w:hAnsi="Calibri" w:cs="Arial"/>
          <w:bCs/>
          <w:sz w:val="20"/>
          <w:szCs w:val="20"/>
        </w:rPr>
        <w:t>di CG&amp;SMP</w:t>
      </w:r>
      <w:r w:rsidR="00B413E4">
        <w:rPr>
          <w:rFonts w:ascii="Calibri" w:hAnsi="Calibri" w:cs="Arial"/>
          <w:bCs/>
          <w:sz w:val="20"/>
          <w:szCs w:val="20"/>
        </w:rPr>
        <w:t xml:space="preserve"> </w:t>
      </w:r>
      <w:r w:rsidRPr="00A2607D">
        <w:rPr>
          <w:rFonts w:ascii="Calibri" w:hAnsi="Calibri" w:cs="Arial"/>
          <w:bCs/>
          <w:sz w:val="20"/>
          <w:szCs w:val="20"/>
        </w:rPr>
        <w:t xml:space="preserve">è </w:t>
      </w:r>
      <w:r w:rsidR="002B4547">
        <w:rPr>
          <w:rFonts w:ascii="Calibri" w:hAnsi="Calibri" w:cs="Arial"/>
          <w:bCs/>
          <w:sz w:val="20"/>
          <w:szCs w:val="20"/>
        </w:rPr>
        <w:t xml:space="preserve">quindi </w:t>
      </w:r>
      <w:r w:rsidRPr="00A2607D">
        <w:rPr>
          <w:rFonts w:ascii="Calibri" w:hAnsi="Calibri" w:cs="Arial"/>
          <w:bCs/>
          <w:sz w:val="20"/>
          <w:szCs w:val="20"/>
        </w:rPr>
        <w:t xml:space="preserve">attualmente reso attraverso </w:t>
      </w:r>
      <w:r w:rsidR="00780203" w:rsidRPr="00780203">
        <w:rPr>
          <w:rFonts w:ascii="Calibri" w:hAnsi="Calibri" w:cs="Arial"/>
          <w:bCs/>
          <w:sz w:val="20"/>
          <w:szCs w:val="20"/>
        </w:rPr>
        <w:t>Service Now</w:t>
      </w:r>
      <w:r w:rsidR="00640D54">
        <w:rPr>
          <w:rFonts w:ascii="Calibri" w:hAnsi="Calibri" w:cs="Arial"/>
          <w:bCs/>
          <w:sz w:val="20"/>
          <w:szCs w:val="20"/>
        </w:rPr>
        <w:t>,</w:t>
      </w:r>
      <w:r w:rsidR="00780203" w:rsidRPr="00780203">
        <w:rPr>
          <w:rFonts w:ascii="Calibri" w:hAnsi="Calibri" w:cs="Arial"/>
          <w:bCs/>
          <w:sz w:val="20"/>
          <w:szCs w:val="20"/>
        </w:rPr>
        <w:t xml:space="preserve"> </w:t>
      </w:r>
      <w:r w:rsidR="00780203">
        <w:rPr>
          <w:rFonts w:ascii="Calibri" w:hAnsi="Calibri" w:cs="Arial"/>
          <w:bCs/>
          <w:sz w:val="20"/>
          <w:szCs w:val="20"/>
        </w:rPr>
        <w:t xml:space="preserve">che è </w:t>
      </w:r>
      <w:r w:rsidRPr="00A2607D">
        <w:rPr>
          <w:rFonts w:ascii="Calibri" w:hAnsi="Calibri" w:cs="Arial"/>
          <w:bCs/>
          <w:sz w:val="20"/>
          <w:szCs w:val="20"/>
        </w:rPr>
        <w:t xml:space="preserve">una </w:t>
      </w:r>
      <w:r w:rsidRPr="00A2607D">
        <w:rPr>
          <w:rFonts w:ascii="Calibri" w:hAnsi="Calibri" w:cs="Arial"/>
          <w:b/>
          <w:bCs/>
          <w:sz w:val="20"/>
          <w:szCs w:val="20"/>
        </w:rPr>
        <w:t>piattaforma unica, nativamente integrata</w:t>
      </w:r>
      <w:r w:rsidRPr="00A2607D">
        <w:rPr>
          <w:rFonts w:ascii="Calibri" w:hAnsi="Calibri" w:cs="Arial"/>
          <w:bCs/>
          <w:sz w:val="20"/>
          <w:szCs w:val="20"/>
        </w:rPr>
        <w:t xml:space="preserve">, è erogato in modalità </w:t>
      </w:r>
      <w:r w:rsidRPr="00A2607D">
        <w:rPr>
          <w:rFonts w:ascii="Calibri" w:hAnsi="Calibri" w:cs="Arial"/>
          <w:b/>
          <w:bCs/>
          <w:sz w:val="20"/>
          <w:szCs w:val="20"/>
        </w:rPr>
        <w:t>cloud</w:t>
      </w:r>
      <w:r w:rsidRPr="00A2607D">
        <w:rPr>
          <w:rFonts w:ascii="Calibri" w:hAnsi="Calibri" w:cs="Arial"/>
          <w:bCs/>
          <w:sz w:val="20"/>
          <w:szCs w:val="20"/>
        </w:rPr>
        <w:t xml:space="preserve"> e si è dimostrato capace di assicurare i massimi benefici in termini di flessibilità d’uso e, al tempo stesso, di sicurezza informatica, con una </w:t>
      </w:r>
      <w:r w:rsidRPr="00A2607D">
        <w:rPr>
          <w:rFonts w:ascii="Calibri" w:hAnsi="Calibri" w:cs="Arial"/>
          <w:b/>
          <w:bCs/>
          <w:sz w:val="20"/>
          <w:szCs w:val="20"/>
        </w:rPr>
        <w:t>base dati unica</w:t>
      </w:r>
      <w:r w:rsidRPr="00A2607D">
        <w:rPr>
          <w:rFonts w:ascii="Calibri" w:hAnsi="Calibri" w:cs="Arial"/>
          <w:bCs/>
          <w:sz w:val="20"/>
          <w:szCs w:val="20"/>
        </w:rPr>
        <w:t xml:space="preserve">, nella quale tutte le funzionalità sono integrate "by design" e poggiano su una componente architetturale trasversale. </w:t>
      </w:r>
    </w:p>
    <w:p w:rsidR="00A2607D" w:rsidRPr="00A2607D" w:rsidRDefault="00A2607D" w:rsidP="00A2607D">
      <w:pPr>
        <w:jc w:val="both"/>
        <w:rPr>
          <w:rFonts w:ascii="Calibri" w:hAnsi="Calibri" w:cs="Arial"/>
          <w:bCs/>
          <w:sz w:val="20"/>
          <w:szCs w:val="20"/>
        </w:rPr>
      </w:pPr>
      <w:r w:rsidRPr="00A2607D">
        <w:rPr>
          <w:rFonts w:ascii="Calibri" w:hAnsi="Calibri" w:cs="Arial"/>
          <w:bCs/>
          <w:sz w:val="20"/>
          <w:szCs w:val="20"/>
        </w:rPr>
        <w:t>Si è altresì verificato che il servizio erogato attraverso la suddetta piattaforma, è in grado di:</w:t>
      </w:r>
    </w:p>
    <w:p w:rsidR="00A2607D" w:rsidRPr="00A2607D" w:rsidRDefault="00A2607D" w:rsidP="00A2607D">
      <w:pPr>
        <w:numPr>
          <w:ilvl w:val="0"/>
          <w:numId w:val="45"/>
        </w:numPr>
        <w:spacing w:before="240" w:after="440"/>
        <w:contextualSpacing/>
        <w:jc w:val="both"/>
        <w:rPr>
          <w:rFonts w:ascii="Calibri" w:hAnsi="Calibri" w:cs="Arial"/>
          <w:bCs/>
          <w:sz w:val="20"/>
          <w:szCs w:val="20"/>
        </w:rPr>
      </w:pPr>
      <w:r w:rsidRPr="00A2607D">
        <w:rPr>
          <w:rFonts w:ascii="Calibri" w:hAnsi="Calibri" w:cs="Arial"/>
          <w:bCs/>
          <w:sz w:val="20"/>
          <w:szCs w:val="20"/>
        </w:rPr>
        <w:t>integrarsi con estrema versatilità ed immediatezza con le ulteriori componenti di service management eventualmente nel</w:t>
      </w:r>
      <w:r w:rsidR="00F12CB7">
        <w:rPr>
          <w:rFonts w:ascii="Calibri" w:hAnsi="Calibri" w:cs="Arial"/>
          <w:bCs/>
          <w:sz w:val="20"/>
          <w:szCs w:val="20"/>
        </w:rPr>
        <w:t>le disponibilità dell’Istituto;</w:t>
      </w:r>
    </w:p>
    <w:p w:rsidR="00A2607D" w:rsidRPr="00A2607D" w:rsidRDefault="00A2607D" w:rsidP="00A2607D">
      <w:pPr>
        <w:numPr>
          <w:ilvl w:val="0"/>
          <w:numId w:val="45"/>
        </w:numPr>
        <w:spacing w:before="240" w:after="440"/>
        <w:contextualSpacing/>
        <w:jc w:val="both"/>
        <w:rPr>
          <w:rFonts w:ascii="Calibri" w:hAnsi="Calibri" w:cs="Arial"/>
          <w:bCs/>
          <w:sz w:val="20"/>
          <w:szCs w:val="20"/>
        </w:rPr>
      </w:pPr>
      <w:r w:rsidRPr="00A2607D">
        <w:rPr>
          <w:rFonts w:ascii="Calibri" w:hAnsi="Calibri" w:cs="Arial"/>
          <w:bCs/>
          <w:sz w:val="20"/>
          <w:szCs w:val="20"/>
        </w:rPr>
        <w:t>garantire l’immediata operatività del servizio, man mano che venga fatta formale richiesta dall’Istituto di attivazione delle specifiche funzionalità</w:t>
      </w:r>
      <w:r w:rsidR="00F12CB7">
        <w:rPr>
          <w:rFonts w:ascii="Calibri" w:hAnsi="Calibri" w:cs="Arial"/>
          <w:bCs/>
          <w:sz w:val="20"/>
          <w:szCs w:val="20"/>
        </w:rPr>
        <w:t>;</w:t>
      </w:r>
    </w:p>
    <w:p w:rsidR="00A2607D" w:rsidRPr="00A2607D" w:rsidRDefault="00A2607D" w:rsidP="00A2607D">
      <w:pPr>
        <w:numPr>
          <w:ilvl w:val="0"/>
          <w:numId w:val="45"/>
        </w:numPr>
        <w:spacing w:before="240" w:after="440"/>
        <w:contextualSpacing/>
        <w:jc w:val="both"/>
        <w:rPr>
          <w:rFonts w:ascii="Calibri" w:hAnsi="Calibri" w:cs="Arial"/>
          <w:bCs/>
          <w:sz w:val="20"/>
          <w:szCs w:val="20"/>
        </w:rPr>
      </w:pPr>
      <w:r w:rsidRPr="00A2607D">
        <w:rPr>
          <w:rFonts w:ascii="Calibri" w:hAnsi="Calibri" w:cs="Arial"/>
          <w:bCs/>
          <w:sz w:val="20"/>
          <w:szCs w:val="20"/>
        </w:rPr>
        <w:t>assecondare i programmi di sviluppo dei servizi programmati dall’Istituto;</w:t>
      </w:r>
    </w:p>
    <w:p w:rsidR="00A2607D" w:rsidRPr="00A2607D" w:rsidRDefault="00A2607D" w:rsidP="00A2607D">
      <w:pPr>
        <w:numPr>
          <w:ilvl w:val="0"/>
          <w:numId w:val="45"/>
        </w:numPr>
        <w:spacing w:before="240" w:after="440"/>
        <w:contextualSpacing/>
        <w:jc w:val="both"/>
        <w:rPr>
          <w:rFonts w:ascii="Calibri" w:hAnsi="Calibri" w:cs="Arial"/>
          <w:bCs/>
          <w:sz w:val="20"/>
          <w:szCs w:val="20"/>
        </w:rPr>
      </w:pPr>
      <w:r w:rsidRPr="00A2607D">
        <w:rPr>
          <w:rFonts w:ascii="Calibri" w:hAnsi="Calibri" w:cs="Arial"/>
          <w:bCs/>
          <w:sz w:val="20"/>
          <w:szCs w:val="20"/>
        </w:rPr>
        <w:t>rispondere in maniera flessibile alla gestione integrata dei processi</w:t>
      </w:r>
      <w:r w:rsidR="00F12CB7">
        <w:rPr>
          <w:rFonts w:ascii="Calibri" w:hAnsi="Calibri" w:cs="Arial"/>
          <w:bCs/>
          <w:sz w:val="20"/>
          <w:szCs w:val="20"/>
        </w:rPr>
        <w:t>.</w:t>
      </w:r>
      <w:r w:rsidRPr="00A2607D">
        <w:rPr>
          <w:rFonts w:ascii="Calibri" w:hAnsi="Calibri" w:cs="Arial"/>
          <w:bCs/>
          <w:sz w:val="20"/>
          <w:szCs w:val="20"/>
        </w:rPr>
        <w:t xml:space="preserve"> </w:t>
      </w:r>
    </w:p>
    <w:p w:rsidR="00780203" w:rsidRDefault="00780203" w:rsidP="00A2607D">
      <w:pPr>
        <w:spacing w:before="240" w:after="120"/>
        <w:jc w:val="both"/>
        <w:rPr>
          <w:rFonts w:ascii="Calibri" w:eastAsia="Calibri" w:hAnsi="Calibri"/>
          <w:sz w:val="20"/>
          <w:szCs w:val="22"/>
          <w:lang w:eastAsia="en-US"/>
        </w:rPr>
      </w:pPr>
    </w:p>
    <w:p w:rsidR="00A2607D" w:rsidRDefault="00A2607D" w:rsidP="00A2607D">
      <w:pPr>
        <w:spacing w:before="240" w:after="120"/>
        <w:jc w:val="both"/>
        <w:rPr>
          <w:rFonts w:ascii="Calibri" w:eastAsia="Calibri" w:hAnsi="Calibri"/>
          <w:sz w:val="20"/>
          <w:szCs w:val="20"/>
          <w:u w:val="single"/>
          <w:lang w:eastAsia="en-US"/>
        </w:rPr>
      </w:pPr>
      <w:r w:rsidRPr="00A2607D">
        <w:rPr>
          <w:rFonts w:ascii="Calibri" w:eastAsia="Calibri" w:hAnsi="Calibri"/>
          <w:sz w:val="20"/>
          <w:szCs w:val="22"/>
          <w:lang w:eastAsia="en-US"/>
        </w:rPr>
        <w:t xml:space="preserve">Alla luce di quanto esposto, si evidenzia che </w:t>
      </w:r>
      <w:r w:rsidRPr="002B4547">
        <w:rPr>
          <w:rFonts w:ascii="Calibri" w:eastAsia="Calibri" w:hAnsi="Calibri"/>
          <w:sz w:val="20"/>
          <w:szCs w:val="22"/>
          <w:u w:val="single"/>
          <w:lang w:eastAsia="en-US"/>
        </w:rPr>
        <w:t>la soluzione Service Now</w:t>
      </w:r>
      <w:r w:rsidRPr="00A2607D">
        <w:rPr>
          <w:rFonts w:ascii="Calibri" w:eastAsia="Calibri" w:hAnsi="Calibri"/>
          <w:sz w:val="20"/>
          <w:szCs w:val="22"/>
          <w:lang w:eastAsia="en-US"/>
        </w:rPr>
        <w:t xml:space="preserve"> è risultata essere la più efficiente rispetto alle esigenze specifiche</w:t>
      </w:r>
      <w:r w:rsidR="00C07699">
        <w:rPr>
          <w:rFonts w:ascii="Calibri" w:eastAsia="Calibri" w:hAnsi="Calibri"/>
          <w:sz w:val="20"/>
          <w:szCs w:val="22"/>
          <w:lang w:eastAsia="en-US"/>
        </w:rPr>
        <w:t xml:space="preserve"> dell’Istituto</w:t>
      </w:r>
      <w:r w:rsidRPr="00A2607D">
        <w:rPr>
          <w:rFonts w:ascii="Calibri" w:eastAsia="Calibri" w:hAnsi="Calibri"/>
          <w:sz w:val="20"/>
          <w:szCs w:val="22"/>
          <w:lang w:eastAsia="en-US"/>
        </w:rPr>
        <w:t>.</w:t>
      </w:r>
    </w:p>
    <w:p w:rsidR="00BE598A" w:rsidRPr="007B1F49" w:rsidRDefault="00195CDB" w:rsidP="001C5370">
      <w:pPr>
        <w:spacing w:before="240" w:after="120"/>
        <w:jc w:val="both"/>
        <w:rPr>
          <w:rFonts w:ascii="Calibri" w:eastAsia="Calibri" w:hAnsi="Calibri"/>
          <w:sz w:val="20"/>
          <w:szCs w:val="20"/>
          <w:u w:val="single"/>
          <w:lang w:eastAsia="en-US"/>
        </w:rPr>
      </w:pPr>
      <w:r w:rsidRPr="00B6378B">
        <w:rPr>
          <w:rFonts w:ascii="Calibri" w:eastAsia="Calibri" w:hAnsi="Calibri"/>
          <w:sz w:val="20"/>
          <w:szCs w:val="20"/>
          <w:u w:val="single"/>
          <w:lang w:eastAsia="en-US"/>
        </w:rPr>
        <w:t xml:space="preserve">La </w:t>
      </w:r>
      <w:r w:rsidR="00BE598A" w:rsidRPr="00B6378B">
        <w:rPr>
          <w:rFonts w:ascii="Calibri" w:eastAsia="Calibri" w:hAnsi="Calibri"/>
          <w:sz w:val="20"/>
          <w:szCs w:val="20"/>
          <w:u w:val="single"/>
          <w:lang w:eastAsia="en-US"/>
        </w:rPr>
        <w:t xml:space="preserve">soluzione </w:t>
      </w:r>
      <w:r w:rsidR="00B6378B">
        <w:rPr>
          <w:rFonts w:ascii="Calibri" w:eastAsia="Calibri" w:hAnsi="Calibri"/>
          <w:sz w:val="20"/>
          <w:szCs w:val="20"/>
          <w:u w:val="single"/>
          <w:lang w:eastAsia="en-US"/>
        </w:rPr>
        <w:t>proposta</w:t>
      </w:r>
      <w:r>
        <w:rPr>
          <w:rFonts w:ascii="Calibri" w:eastAsia="Calibri" w:hAnsi="Calibri"/>
          <w:sz w:val="20"/>
          <w:szCs w:val="20"/>
          <w:u w:val="single"/>
          <w:lang w:eastAsia="en-US"/>
        </w:rPr>
        <w:t xml:space="preserve"> </w:t>
      </w:r>
      <w:r w:rsidR="001060DD">
        <w:rPr>
          <w:rFonts w:ascii="Calibri" w:eastAsia="Calibri" w:hAnsi="Calibri"/>
          <w:sz w:val="20"/>
          <w:szCs w:val="20"/>
          <w:u w:val="single"/>
          <w:lang w:eastAsia="en-US"/>
        </w:rPr>
        <w:t xml:space="preserve">dovrà </w:t>
      </w:r>
      <w:r w:rsidR="00B6378B">
        <w:rPr>
          <w:rFonts w:ascii="Calibri" w:eastAsia="Calibri" w:hAnsi="Calibri"/>
          <w:sz w:val="20"/>
          <w:szCs w:val="20"/>
          <w:u w:val="single"/>
          <w:lang w:eastAsia="en-US"/>
        </w:rPr>
        <w:t xml:space="preserve">quindi </w:t>
      </w:r>
      <w:r w:rsidR="001060DD">
        <w:rPr>
          <w:rFonts w:ascii="Calibri" w:eastAsia="Calibri" w:hAnsi="Calibri"/>
          <w:sz w:val="20"/>
          <w:szCs w:val="20"/>
          <w:u w:val="single"/>
          <w:lang w:eastAsia="en-US"/>
        </w:rPr>
        <w:t>essere di tipo Cloud</w:t>
      </w:r>
      <w:r w:rsidR="00B6378B">
        <w:rPr>
          <w:rFonts w:ascii="Calibri" w:eastAsia="Calibri" w:hAnsi="Calibri"/>
          <w:sz w:val="20"/>
          <w:szCs w:val="20"/>
          <w:u w:val="single"/>
          <w:lang w:eastAsia="en-US"/>
        </w:rPr>
        <w:t>,</w:t>
      </w:r>
      <w:r w:rsidR="001060DD">
        <w:rPr>
          <w:rFonts w:ascii="Calibri" w:eastAsia="Calibri" w:hAnsi="Calibri"/>
          <w:sz w:val="20"/>
          <w:szCs w:val="20"/>
          <w:u w:val="single"/>
          <w:lang w:eastAsia="en-US"/>
        </w:rPr>
        <w:t xml:space="preserve"> erogata</w:t>
      </w:r>
      <w:r w:rsidR="00BE598A" w:rsidRPr="007B1F49">
        <w:rPr>
          <w:rFonts w:ascii="Calibri" w:eastAsia="Calibri" w:hAnsi="Calibri"/>
          <w:sz w:val="20"/>
          <w:szCs w:val="20"/>
          <w:u w:val="single"/>
          <w:lang w:eastAsia="en-US"/>
        </w:rPr>
        <w:t xml:space="preserve"> in modalità </w:t>
      </w:r>
      <w:r w:rsidR="00BE598A" w:rsidRPr="007B1F49">
        <w:rPr>
          <w:rFonts w:ascii="Calibri" w:eastAsia="Calibri" w:hAnsi="Calibri"/>
          <w:b/>
          <w:sz w:val="20"/>
          <w:szCs w:val="20"/>
          <w:u w:val="single"/>
          <w:lang w:eastAsia="en-US"/>
        </w:rPr>
        <w:t>SaaS</w:t>
      </w:r>
      <w:r w:rsidR="00780203" w:rsidRPr="00B6378B">
        <w:rPr>
          <w:rFonts w:ascii="Calibri" w:eastAsia="Calibri" w:hAnsi="Calibri"/>
          <w:sz w:val="20"/>
          <w:szCs w:val="20"/>
          <w:u w:val="single"/>
          <w:lang w:eastAsia="en-US"/>
        </w:rPr>
        <w:t>,</w:t>
      </w:r>
      <w:r w:rsidR="005C4BD2">
        <w:rPr>
          <w:rFonts w:ascii="Calibri" w:eastAsia="Calibri" w:hAnsi="Calibri"/>
          <w:sz w:val="20"/>
          <w:szCs w:val="20"/>
          <w:u w:val="single"/>
          <w:lang w:eastAsia="en-US"/>
        </w:rPr>
        <w:t xml:space="preserve"> equivalente </w:t>
      </w:r>
      <w:r w:rsidR="00640D54">
        <w:rPr>
          <w:rFonts w:ascii="Calibri" w:eastAsia="Calibri" w:hAnsi="Calibri"/>
          <w:sz w:val="20"/>
          <w:szCs w:val="20"/>
          <w:u w:val="single"/>
          <w:lang w:eastAsia="en-US"/>
        </w:rPr>
        <w:t>funzional</w:t>
      </w:r>
      <w:r w:rsidR="005C4BD2">
        <w:rPr>
          <w:rFonts w:ascii="Calibri" w:eastAsia="Calibri" w:hAnsi="Calibri"/>
          <w:sz w:val="20"/>
          <w:szCs w:val="20"/>
          <w:u w:val="single"/>
          <w:lang w:eastAsia="en-US"/>
        </w:rPr>
        <w:t>mente a Service Now,</w:t>
      </w:r>
      <w:r w:rsidR="00BE598A" w:rsidRPr="007B1F49">
        <w:rPr>
          <w:rFonts w:ascii="Calibri" w:eastAsia="Calibri" w:hAnsi="Calibri"/>
          <w:sz w:val="20"/>
          <w:szCs w:val="20"/>
          <w:u w:val="single"/>
          <w:lang w:eastAsia="en-US"/>
        </w:rPr>
        <w:t xml:space="preserve"> </w:t>
      </w:r>
      <w:r w:rsidR="001060DD">
        <w:rPr>
          <w:rFonts w:ascii="Calibri" w:eastAsia="Calibri" w:hAnsi="Calibri"/>
          <w:sz w:val="20"/>
          <w:szCs w:val="20"/>
          <w:u w:val="single"/>
          <w:lang w:eastAsia="en-US"/>
        </w:rPr>
        <w:t xml:space="preserve">e verrà acquisita </w:t>
      </w:r>
      <w:r w:rsidR="002C7B17">
        <w:rPr>
          <w:rFonts w:ascii="Calibri" w:eastAsia="Calibri" w:hAnsi="Calibri"/>
          <w:sz w:val="20"/>
          <w:szCs w:val="20"/>
          <w:u w:val="single"/>
          <w:lang w:eastAsia="en-US"/>
        </w:rPr>
        <w:t xml:space="preserve">mediante </w:t>
      </w:r>
      <w:r w:rsidR="00BE598A" w:rsidRPr="007B1F49">
        <w:rPr>
          <w:rFonts w:ascii="Calibri" w:eastAsia="Calibri" w:hAnsi="Calibri"/>
          <w:sz w:val="20"/>
          <w:szCs w:val="20"/>
          <w:u w:val="single"/>
          <w:lang w:eastAsia="en-US"/>
        </w:rPr>
        <w:t xml:space="preserve">un </w:t>
      </w:r>
      <w:r w:rsidR="002C7B17">
        <w:rPr>
          <w:rFonts w:ascii="Calibri" w:eastAsia="Calibri" w:hAnsi="Calibri"/>
          <w:sz w:val="20"/>
          <w:szCs w:val="20"/>
          <w:u w:val="single"/>
          <w:lang w:eastAsia="en-US"/>
        </w:rPr>
        <w:t>appalto specifico sul Sistema Dinamico delle Pubblica Amministrazione (SDAPA</w:t>
      </w:r>
      <w:r w:rsidR="00780203">
        <w:rPr>
          <w:rFonts w:ascii="Calibri" w:eastAsia="Calibri" w:hAnsi="Calibri"/>
          <w:sz w:val="20"/>
          <w:szCs w:val="20"/>
          <w:u w:val="single"/>
          <w:lang w:eastAsia="en-US"/>
        </w:rPr>
        <w:t xml:space="preserve"> ICT</w:t>
      </w:r>
      <w:r w:rsidR="002C7B17">
        <w:rPr>
          <w:rFonts w:ascii="Calibri" w:eastAsia="Calibri" w:hAnsi="Calibri"/>
          <w:sz w:val="20"/>
          <w:szCs w:val="20"/>
          <w:u w:val="single"/>
          <w:lang w:eastAsia="en-US"/>
        </w:rPr>
        <w:t>)</w:t>
      </w:r>
      <w:r w:rsidR="00780203">
        <w:rPr>
          <w:rFonts w:ascii="Calibri" w:eastAsia="Calibri" w:hAnsi="Calibri"/>
          <w:sz w:val="20"/>
          <w:szCs w:val="20"/>
          <w:u w:val="single"/>
          <w:lang w:eastAsia="en-US"/>
        </w:rPr>
        <w:t>,</w:t>
      </w:r>
      <w:r w:rsidR="002C7B17">
        <w:rPr>
          <w:rFonts w:ascii="Calibri" w:eastAsia="Calibri" w:hAnsi="Calibri"/>
          <w:sz w:val="20"/>
          <w:szCs w:val="20"/>
          <w:u w:val="single"/>
          <w:lang w:eastAsia="en-US"/>
        </w:rPr>
        <w:t xml:space="preserve"> che porterà l’aggiudicatario alla sottoscrizione con INAIL di un </w:t>
      </w:r>
      <w:r w:rsidR="00BE598A" w:rsidRPr="007B1F49">
        <w:rPr>
          <w:rFonts w:ascii="Calibri" w:eastAsia="Calibri" w:hAnsi="Calibri"/>
          <w:sz w:val="20"/>
          <w:szCs w:val="20"/>
          <w:u w:val="single"/>
          <w:lang w:eastAsia="en-US"/>
        </w:rPr>
        <w:t xml:space="preserve">contratto di durata </w:t>
      </w:r>
      <w:r w:rsidR="007B1F49" w:rsidRPr="00B6378B">
        <w:rPr>
          <w:rFonts w:ascii="Calibri" w:eastAsia="Calibri" w:hAnsi="Calibri"/>
          <w:sz w:val="20"/>
          <w:szCs w:val="20"/>
          <w:u w:val="single"/>
          <w:lang w:eastAsia="en-US"/>
        </w:rPr>
        <w:t>di</w:t>
      </w:r>
      <w:r w:rsidR="004D64D7" w:rsidRPr="00B6378B">
        <w:rPr>
          <w:rFonts w:ascii="Calibri" w:eastAsia="Calibri" w:hAnsi="Calibri"/>
          <w:sz w:val="20"/>
          <w:szCs w:val="20"/>
          <w:u w:val="single"/>
          <w:lang w:eastAsia="en-US"/>
        </w:rPr>
        <w:t xml:space="preserve"> </w:t>
      </w:r>
      <w:r w:rsidR="00AF5B5B" w:rsidRPr="00B6378B">
        <w:rPr>
          <w:rFonts w:ascii="Calibri" w:eastAsia="Calibri" w:hAnsi="Calibri"/>
          <w:sz w:val="20"/>
          <w:szCs w:val="20"/>
          <w:u w:val="single"/>
          <w:lang w:eastAsia="en-US"/>
        </w:rPr>
        <w:t>48</w:t>
      </w:r>
      <w:r w:rsidR="004D64D7" w:rsidRPr="00B6378B">
        <w:rPr>
          <w:rFonts w:ascii="Calibri" w:eastAsia="Calibri" w:hAnsi="Calibri"/>
          <w:sz w:val="20"/>
          <w:szCs w:val="20"/>
          <w:u w:val="single"/>
          <w:lang w:eastAsia="en-US"/>
        </w:rPr>
        <w:t xml:space="preserve"> mesi.</w:t>
      </w:r>
    </w:p>
    <w:p w:rsidR="001C5370" w:rsidRPr="001C5370" w:rsidRDefault="001C5370" w:rsidP="001C5370">
      <w:pPr>
        <w:spacing w:before="240" w:after="120"/>
        <w:jc w:val="both"/>
        <w:rPr>
          <w:rFonts w:ascii="Calibri" w:eastAsia="Calibri" w:hAnsi="Calibri"/>
          <w:sz w:val="20"/>
          <w:szCs w:val="20"/>
          <w:lang w:eastAsia="en-US"/>
        </w:rPr>
      </w:pPr>
      <w:r w:rsidRPr="001C5370">
        <w:rPr>
          <w:rFonts w:ascii="Calibri" w:eastAsia="Calibri" w:hAnsi="Calibri"/>
          <w:sz w:val="20"/>
          <w:szCs w:val="20"/>
          <w:lang w:eastAsia="en-US"/>
        </w:rPr>
        <w:t xml:space="preserve">La fornitura </w:t>
      </w:r>
      <w:r w:rsidR="00B6378B">
        <w:rPr>
          <w:rFonts w:ascii="Calibri" w:eastAsia="Calibri" w:hAnsi="Calibri"/>
          <w:sz w:val="20"/>
          <w:szCs w:val="20"/>
          <w:lang w:eastAsia="en-US"/>
        </w:rPr>
        <w:t xml:space="preserve">richiesta da INAIL </w:t>
      </w:r>
      <w:r w:rsidR="006B6CBA">
        <w:rPr>
          <w:rFonts w:ascii="Calibri" w:eastAsia="Calibri" w:hAnsi="Calibri"/>
          <w:sz w:val="20"/>
          <w:szCs w:val="20"/>
          <w:lang w:eastAsia="en-US"/>
        </w:rPr>
        <w:t>prevede</w:t>
      </w:r>
      <w:r w:rsidRPr="001C5370">
        <w:rPr>
          <w:rFonts w:ascii="Calibri" w:eastAsia="Calibri" w:hAnsi="Calibri"/>
          <w:sz w:val="20"/>
          <w:szCs w:val="20"/>
          <w:lang w:eastAsia="en-US"/>
        </w:rPr>
        <w:t xml:space="preserve"> </w:t>
      </w:r>
      <w:r w:rsidR="002B4547">
        <w:rPr>
          <w:rFonts w:ascii="Calibri" w:eastAsia="Calibri" w:hAnsi="Calibri"/>
          <w:sz w:val="20"/>
          <w:szCs w:val="20"/>
          <w:lang w:eastAsia="en-US"/>
        </w:rPr>
        <w:t>un perimetro</w:t>
      </w:r>
      <w:r w:rsidRPr="001C5370">
        <w:rPr>
          <w:rFonts w:ascii="Calibri" w:eastAsia="Calibri" w:hAnsi="Calibri"/>
          <w:sz w:val="20"/>
          <w:szCs w:val="20"/>
          <w:lang w:eastAsia="en-US"/>
        </w:rPr>
        <w:t xml:space="preserve"> base e un</w:t>
      </w:r>
      <w:r w:rsidR="002B4547">
        <w:rPr>
          <w:rFonts w:ascii="Calibri" w:eastAsia="Calibri" w:hAnsi="Calibri"/>
          <w:sz w:val="20"/>
          <w:szCs w:val="20"/>
          <w:lang w:eastAsia="en-US"/>
        </w:rPr>
        <w:t>o</w:t>
      </w:r>
      <w:r w:rsidRPr="001C5370">
        <w:rPr>
          <w:rFonts w:ascii="Calibri" w:eastAsia="Calibri" w:hAnsi="Calibri"/>
          <w:sz w:val="20"/>
          <w:szCs w:val="20"/>
          <w:lang w:eastAsia="en-US"/>
        </w:rPr>
        <w:t xml:space="preserve"> opzionale. </w:t>
      </w:r>
    </w:p>
    <w:p w:rsidR="001C5370" w:rsidRPr="00276547" w:rsidRDefault="002B4547" w:rsidP="00276547">
      <w:pPr>
        <w:spacing w:before="240" w:after="120"/>
        <w:jc w:val="both"/>
        <w:rPr>
          <w:rFonts w:ascii="Calibri" w:eastAsia="Calibri" w:hAnsi="Calibri"/>
          <w:b/>
          <w:sz w:val="20"/>
          <w:szCs w:val="20"/>
          <w:lang w:eastAsia="en-US"/>
        </w:rPr>
      </w:pPr>
      <w:bookmarkStart w:id="2" w:name="_Toc527379960"/>
      <w:r w:rsidRPr="00276547">
        <w:rPr>
          <w:rFonts w:ascii="Calibri" w:eastAsia="Calibri" w:hAnsi="Calibri"/>
          <w:b/>
          <w:sz w:val="20"/>
          <w:szCs w:val="20"/>
          <w:lang w:eastAsia="en-US"/>
        </w:rPr>
        <w:t>Perimetro</w:t>
      </w:r>
      <w:r w:rsidR="001C5370" w:rsidRPr="00276547">
        <w:rPr>
          <w:rFonts w:ascii="Calibri" w:eastAsia="Calibri" w:hAnsi="Calibri"/>
          <w:b/>
          <w:sz w:val="20"/>
          <w:szCs w:val="20"/>
          <w:lang w:eastAsia="en-US"/>
        </w:rPr>
        <w:t xml:space="preserve"> Base</w:t>
      </w:r>
      <w:bookmarkEnd w:id="2"/>
    </w:p>
    <w:p w:rsidR="001C5370" w:rsidRPr="001C5370" w:rsidRDefault="001C5370" w:rsidP="001C5370">
      <w:pPr>
        <w:spacing w:before="60" w:after="60"/>
        <w:jc w:val="both"/>
        <w:rPr>
          <w:rFonts w:ascii="Calibri" w:eastAsia="Calibri" w:hAnsi="Calibri"/>
          <w:sz w:val="20"/>
          <w:szCs w:val="22"/>
          <w:lang w:eastAsia="en-US"/>
        </w:rPr>
      </w:pPr>
      <w:r w:rsidRPr="001C5370">
        <w:rPr>
          <w:rFonts w:ascii="Calibri" w:eastAsia="Calibri" w:hAnsi="Calibri"/>
          <w:sz w:val="20"/>
          <w:szCs w:val="22"/>
          <w:lang w:eastAsia="en-US"/>
        </w:rPr>
        <w:t xml:space="preserve">Il perimetro base </w:t>
      </w:r>
      <w:r w:rsidR="00195CDB">
        <w:rPr>
          <w:rFonts w:ascii="Calibri" w:eastAsia="Calibri" w:hAnsi="Calibri"/>
          <w:sz w:val="20"/>
          <w:szCs w:val="22"/>
          <w:lang w:eastAsia="en-US"/>
        </w:rPr>
        <w:t>sarà</w:t>
      </w:r>
      <w:r w:rsidRPr="001C5370">
        <w:rPr>
          <w:rFonts w:ascii="Calibri" w:eastAsia="Calibri" w:hAnsi="Calibri"/>
          <w:sz w:val="20"/>
          <w:szCs w:val="22"/>
          <w:lang w:eastAsia="en-US"/>
        </w:rPr>
        <w:t xml:space="preserve"> costituito da una serie di Servizi SaaS basati su una piattaforma unica ed integrata</w:t>
      </w:r>
      <w:r w:rsidR="003B6695">
        <w:rPr>
          <w:rFonts w:ascii="Calibri" w:eastAsia="Calibri" w:hAnsi="Calibri"/>
          <w:sz w:val="20"/>
          <w:szCs w:val="22"/>
          <w:lang w:eastAsia="en-US"/>
        </w:rPr>
        <w:t xml:space="preserve">, erogabili in base a </w:t>
      </w:r>
      <w:r w:rsidR="00F12CB7">
        <w:rPr>
          <w:rFonts w:ascii="Calibri" w:eastAsia="Calibri" w:hAnsi="Calibri"/>
          <w:sz w:val="20"/>
          <w:szCs w:val="22"/>
          <w:lang w:eastAsia="en-US"/>
        </w:rPr>
        <w:t>specifiche</w:t>
      </w:r>
      <w:r w:rsidR="003B6695">
        <w:rPr>
          <w:rFonts w:ascii="Calibri" w:eastAsia="Calibri" w:hAnsi="Calibri"/>
          <w:sz w:val="20"/>
          <w:szCs w:val="22"/>
          <w:lang w:eastAsia="en-US"/>
        </w:rPr>
        <w:t xml:space="preserve"> Sottoscrizioni</w:t>
      </w:r>
      <w:r w:rsidRPr="001C5370">
        <w:rPr>
          <w:rFonts w:ascii="Calibri" w:eastAsia="Calibri" w:hAnsi="Calibri"/>
          <w:sz w:val="20"/>
          <w:szCs w:val="22"/>
          <w:lang w:eastAsia="en-US"/>
        </w:rPr>
        <w:t>, rivolti al miglioramento dei servizi erogati sia verso l’utenza esterna all’Istituto sia verso l’utenza interna, con riferimento ai seguenti ambiti di processo:</w:t>
      </w:r>
    </w:p>
    <w:p w:rsidR="001C5370" w:rsidRPr="001C5370" w:rsidRDefault="001C5370" w:rsidP="001C5370">
      <w:pPr>
        <w:numPr>
          <w:ilvl w:val="0"/>
          <w:numId w:val="39"/>
        </w:numPr>
        <w:spacing w:before="60" w:after="60" w:line="276" w:lineRule="auto"/>
        <w:contextualSpacing/>
        <w:jc w:val="both"/>
        <w:rPr>
          <w:rFonts w:ascii="Calibri" w:eastAsia="Calibri" w:hAnsi="Calibri"/>
          <w:i/>
          <w:sz w:val="20"/>
          <w:szCs w:val="22"/>
          <w:lang w:eastAsia="en-US"/>
        </w:rPr>
      </w:pPr>
      <w:r w:rsidRPr="001C5370">
        <w:rPr>
          <w:rFonts w:ascii="Calibri" w:eastAsia="Calibri" w:hAnsi="Calibri"/>
          <w:i/>
          <w:sz w:val="20"/>
          <w:szCs w:val="22"/>
          <w:lang w:eastAsia="en-US"/>
        </w:rPr>
        <w:t>Customer Service Management</w:t>
      </w:r>
    </w:p>
    <w:p w:rsidR="001C5370" w:rsidRPr="001C5370" w:rsidRDefault="001C5370" w:rsidP="001C5370">
      <w:pPr>
        <w:numPr>
          <w:ilvl w:val="0"/>
          <w:numId w:val="39"/>
        </w:numPr>
        <w:spacing w:before="60" w:after="60" w:line="276" w:lineRule="auto"/>
        <w:contextualSpacing/>
        <w:jc w:val="both"/>
        <w:rPr>
          <w:rFonts w:ascii="Calibri" w:eastAsia="Calibri" w:hAnsi="Calibri"/>
          <w:i/>
          <w:sz w:val="20"/>
          <w:szCs w:val="22"/>
          <w:lang w:eastAsia="en-US"/>
        </w:rPr>
      </w:pPr>
      <w:r w:rsidRPr="001C5370">
        <w:rPr>
          <w:rFonts w:ascii="Calibri" w:eastAsia="Calibri" w:hAnsi="Calibri"/>
          <w:i/>
          <w:sz w:val="20"/>
          <w:szCs w:val="22"/>
          <w:lang w:eastAsia="en-US"/>
        </w:rPr>
        <w:t>IT Service Management</w:t>
      </w:r>
    </w:p>
    <w:p w:rsidR="001C5370" w:rsidRPr="001C5370" w:rsidRDefault="001C5370" w:rsidP="001C5370">
      <w:pPr>
        <w:numPr>
          <w:ilvl w:val="0"/>
          <w:numId w:val="39"/>
        </w:numPr>
        <w:spacing w:before="60" w:after="60" w:line="276" w:lineRule="auto"/>
        <w:contextualSpacing/>
        <w:jc w:val="both"/>
        <w:rPr>
          <w:rFonts w:ascii="Calibri" w:eastAsia="Calibri" w:hAnsi="Calibri"/>
          <w:i/>
          <w:sz w:val="20"/>
          <w:szCs w:val="22"/>
          <w:lang w:eastAsia="en-US"/>
        </w:rPr>
      </w:pPr>
      <w:r w:rsidRPr="001C5370">
        <w:rPr>
          <w:rFonts w:ascii="Calibri" w:eastAsia="Calibri" w:hAnsi="Calibri"/>
          <w:i/>
          <w:sz w:val="20"/>
          <w:szCs w:val="22"/>
          <w:lang w:eastAsia="en-US"/>
        </w:rPr>
        <w:t>Contract Management</w:t>
      </w:r>
    </w:p>
    <w:p w:rsidR="001C5370" w:rsidRPr="001C5370" w:rsidRDefault="001C5370" w:rsidP="001C5370">
      <w:pPr>
        <w:numPr>
          <w:ilvl w:val="0"/>
          <w:numId w:val="39"/>
        </w:numPr>
        <w:spacing w:before="60" w:after="60" w:line="276" w:lineRule="auto"/>
        <w:contextualSpacing/>
        <w:jc w:val="both"/>
        <w:rPr>
          <w:rFonts w:ascii="Calibri" w:eastAsia="Calibri" w:hAnsi="Calibri"/>
          <w:i/>
          <w:sz w:val="20"/>
          <w:szCs w:val="22"/>
          <w:lang w:eastAsia="en-US"/>
        </w:rPr>
      </w:pPr>
      <w:r w:rsidRPr="001C5370">
        <w:rPr>
          <w:rFonts w:ascii="Calibri" w:eastAsia="Calibri" w:hAnsi="Calibri"/>
          <w:i/>
          <w:sz w:val="20"/>
          <w:szCs w:val="22"/>
          <w:lang w:eastAsia="en-US"/>
        </w:rPr>
        <w:t>Demand Management</w:t>
      </w:r>
    </w:p>
    <w:p w:rsidR="001C5370" w:rsidRPr="001C5370" w:rsidRDefault="001C5370" w:rsidP="001C5370">
      <w:pPr>
        <w:numPr>
          <w:ilvl w:val="0"/>
          <w:numId w:val="39"/>
        </w:numPr>
        <w:spacing w:before="60" w:after="60" w:line="276" w:lineRule="auto"/>
        <w:contextualSpacing/>
        <w:jc w:val="both"/>
        <w:rPr>
          <w:rFonts w:ascii="Calibri" w:eastAsia="Calibri" w:hAnsi="Calibri"/>
          <w:i/>
          <w:sz w:val="20"/>
          <w:szCs w:val="22"/>
          <w:lang w:eastAsia="en-US"/>
        </w:rPr>
      </w:pPr>
      <w:r w:rsidRPr="001C5370">
        <w:rPr>
          <w:rFonts w:ascii="Calibri" w:eastAsia="Calibri" w:hAnsi="Calibri"/>
          <w:i/>
          <w:sz w:val="20"/>
          <w:szCs w:val="22"/>
          <w:lang w:eastAsia="en-US"/>
        </w:rPr>
        <w:t xml:space="preserve">Project &amp; Portfolio  Management </w:t>
      </w:r>
    </w:p>
    <w:p w:rsidR="001C5370" w:rsidRPr="001C5370" w:rsidRDefault="001C5370" w:rsidP="001C5370">
      <w:pPr>
        <w:numPr>
          <w:ilvl w:val="0"/>
          <w:numId w:val="39"/>
        </w:numPr>
        <w:spacing w:before="60" w:after="60" w:line="276" w:lineRule="auto"/>
        <w:contextualSpacing/>
        <w:jc w:val="both"/>
        <w:rPr>
          <w:rFonts w:ascii="Calibri" w:eastAsia="Calibri" w:hAnsi="Calibri"/>
          <w:i/>
          <w:sz w:val="20"/>
          <w:szCs w:val="22"/>
          <w:lang w:eastAsia="en-US"/>
        </w:rPr>
      </w:pPr>
      <w:r w:rsidRPr="001C5370">
        <w:rPr>
          <w:rFonts w:ascii="Calibri" w:eastAsia="Calibri" w:hAnsi="Calibri"/>
          <w:i/>
          <w:sz w:val="20"/>
          <w:szCs w:val="22"/>
          <w:lang w:eastAsia="en-US"/>
        </w:rPr>
        <w:t>Financial Management</w:t>
      </w:r>
    </w:p>
    <w:p w:rsidR="001C5370" w:rsidRPr="001C5370" w:rsidRDefault="001C5370" w:rsidP="001C5370">
      <w:pPr>
        <w:numPr>
          <w:ilvl w:val="0"/>
          <w:numId w:val="39"/>
        </w:numPr>
        <w:spacing w:before="60" w:after="60" w:line="276" w:lineRule="auto"/>
        <w:contextualSpacing/>
        <w:jc w:val="both"/>
        <w:rPr>
          <w:rFonts w:ascii="Calibri" w:eastAsia="Calibri" w:hAnsi="Calibri"/>
          <w:i/>
          <w:sz w:val="20"/>
          <w:szCs w:val="22"/>
          <w:lang w:eastAsia="en-US"/>
        </w:rPr>
      </w:pPr>
      <w:r w:rsidRPr="001C5370">
        <w:rPr>
          <w:rFonts w:ascii="Calibri" w:eastAsia="Calibri" w:hAnsi="Calibri"/>
          <w:i/>
          <w:sz w:val="20"/>
          <w:szCs w:val="22"/>
          <w:lang w:eastAsia="en-US"/>
        </w:rPr>
        <w:t xml:space="preserve">Security Incident Response </w:t>
      </w:r>
    </w:p>
    <w:p w:rsidR="001C5370" w:rsidRPr="001C5370" w:rsidRDefault="001C5370" w:rsidP="001C5370">
      <w:pPr>
        <w:numPr>
          <w:ilvl w:val="0"/>
          <w:numId w:val="39"/>
        </w:numPr>
        <w:spacing w:before="60" w:after="60" w:line="276" w:lineRule="auto"/>
        <w:contextualSpacing/>
        <w:jc w:val="both"/>
        <w:rPr>
          <w:rFonts w:ascii="Calibri" w:eastAsia="Calibri" w:hAnsi="Calibri"/>
          <w:sz w:val="20"/>
          <w:szCs w:val="22"/>
          <w:lang w:eastAsia="en-US"/>
        </w:rPr>
      </w:pPr>
      <w:r w:rsidRPr="001C5370">
        <w:rPr>
          <w:rFonts w:ascii="Calibri" w:eastAsia="Calibri" w:hAnsi="Calibri"/>
          <w:i/>
          <w:sz w:val="20"/>
          <w:szCs w:val="22"/>
          <w:lang w:eastAsia="en-US"/>
        </w:rPr>
        <w:t>Vulnerability Response</w:t>
      </w:r>
    </w:p>
    <w:p w:rsidR="001C5370" w:rsidRDefault="001C5370" w:rsidP="001C5370">
      <w:pPr>
        <w:spacing w:before="60" w:after="60"/>
        <w:jc w:val="both"/>
        <w:rPr>
          <w:rFonts w:ascii="Calibri" w:eastAsia="Calibri" w:hAnsi="Calibri"/>
          <w:sz w:val="20"/>
          <w:szCs w:val="22"/>
          <w:lang w:eastAsia="en-US"/>
        </w:rPr>
      </w:pPr>
    </w:p>
    <w:p w:rsidR="001C5370" w:rsidRPr="001C5370" w:rsidRDefault="001C5370" w:rsidP="001C5370">
      <w:pPr>
        <w:spacing w:before="60" w:after="60"/>
        <w:jc w:val="both"/>
        <w:rPr>
          <w:rFonts w:ascii="Calibri" w:eastAsia="Calibri" w:hAnsi="Calibri"/>
          <w:sz w:val="20"/>
          <w:szCs w:val="22"/>
          <w:lang w:eastAsia="en-US"/>
        </w:rPr>
      </w:pPr>
      <w:r w:rsidRPr="001C5370">
        <w:rPr>
          <w:rFonts w:ascii="Calibri" w:eastAsia="Calibri" w:hAnsi="Calibri"/>
          <w:sz w:val="20"/>
          <w:szCs w:val="22"/>
          <w:lang w:eastAsia="en-US"/>
        </w:rPr>
        <w:t xml:space="preserve">Si precisa che nell’ambito della fornitura delle sottoscrizioni oggetto della presente </w:t>
      </w:r>
      <w:r w:rsidR="000033B1">
        <w:rPr>
          <w:rFonts w:ascii="Calibri" w:eastAsia="Calibri" w:hAnsi="Calibri"/>
          <w:sz w:val="20"/>
          <w:szCs w:val="22"/>
          <w:lang w:eastAsia="en-US"/>
        </w:rPr>
        <w:t>consultazione</w:t>
      </w:r>
      <w:r w:rsidRPr="001C5370">
        <w:rPr>
          <w:rFonts w:ascii="Calibri" w:eastAsia="Calibri" w:hAnsi="Calibri"/>
          <w:sz w:val="20"/>
          <w:szCs w:val="22"/>
          <w:lang w:eastAsia="en-US"/>
        </w:rPr>
        <w:t xml:space="preserve"> sono da ritenersi compresi i servizi di assistenza e supporto e di addestramento agli utenti di seguito descritto:</w:t>
      </w:r>
    </w:p>
    <w:p w:rsidR="001C5370" w:rsidRPr="001C5370" w:rsidRDefault="001C5370" w:rsidP="001C5370">
      <w:pPr>
        <w:numPr>
          <w:ilvl w:val="0"/>
          <w:numId w:val="39"/>
        </w:numPr>
        <w:spacing w:before="60" w:after="60" w:line="276" w:lineRule="auto"/>
        <w:contextualSpacing/>
        <w:jc w:val="both"/>
        <w:rPr>
          <w:rFonts w:ascii="Calibri" w:eastAsia="Calibri" w:hAnsi="Calibri"/>
          <w:sz w:val="20"/>
          <w:szCs w:val="22"/>
          <w:lang w:eastAsia="en-US"/>
        </w:rPr>
      </w:pPr>
      <w:r w:rsidRPr="001C5370">
        <w:rPr>
          <w:rFonts w:ascii="Calibri" w:eastAsia="Calibri" w:hAnsi="Calibri"/>
          <w:sz w:val="20"/>
          <w:szCs w:val="22"/>
          <w:lang w:eastAsia="en-US"/>
        </w:rPr>
        <w:tab/>
        <w:t xml:space="preserve">Servizi di assistenza e supporto ai clienti su base 24x7x365 con riferimento alle tipologie di servizi attivati dall’Istituto. </w:t>
      </w:r>
    </w:p>
    <w:p w:rsidR="001C5370" w:rsidRPr="001C5370" w:rsidRDefault="001C5370" w:rsidP="001C5370">
      <w:pPr>
        <w:numPr>
          <w:ilvl w:val="0"/>
          <w:numId w:val="39"/>
        </w:numPr>
        <w:spacing w:before="60" w:after="60" w:line="276" w:lineRule="auto"/>
        <w:contextualSpacing/>
        <w:jc w:val="both"/>
        <w:rPr>
          <w:rFonts w:ascii="Calibri" w:eastAsia="Calibri" w:hAnsi="Calibri"/>
          <w:sz w:val="20"/>
          <w:szCs w:val="22"/>
          <w:lang w:eastAsia="en-US"/>
        </w:rPr>
      </w:pPr>
      <w:r w:rsidRPr="001C5370">
        <w:rPr>
          <w:rFonts w:ascii="Calibri" w:eastAsia="Calibri" w:hAnsi="Calibri"/>
          <w:sz w:val="20"/>
          <w:szCs w:val="22"/>
          <w:lang w:eastAsia="en-US"/>
        </w:rPr>
        <w:tab/>
        <w:t xml:space="preserve">Servizio di addestramento agli utenti sui servizi in SaaS attivati da parte dell’Istituto per quanto riguarda gli aspetti di amministrazione e configurazione degli stessi. </w:t>
      </w:r>
    </w:p>
    <w:p w:rsidR="001C5370" w:rsidRPr="001C5370" w:rsidRDefault="001C5370" w:rsidP="001C5370">
      <w:pPr>
        <w:spacing w:before="60" w:after="60"/>
        <w:jc w:val="both"/>
        <w:rPr>
          <w:rFonts w:ascii="Calibri" w:eastAsia="Calibri" w:hAnsi="Calibri"/>
          <w:sz w:val="20"/>
          <w:szCs w:val="22"/>
          <w:lang w:eastAsia="en-US"/>
        </w:rPr>
      </w:pPr>
    </w:p>
    <w:p w:rsidR="001C5370" w:rsidRPr="001C5370" w:rsidRDefault="001C5370" w:rsidP="001C5370">
      <w:pPr>
        <w:spacing w:before="60" w:after="60"/>
        <w:jc w:val="both"/>
        <w:rPr>
          <w:rFonts w:ascii="Calibri" w:eastAsia="Calibri" w:hAnsi="Calibri"/>
          <w:sz w:val="20"/>
          <w:szCs w:val="22"/>
          <w:lang w:eastAsia="en-US"/>
        </w:rPr>
      </w:pPr>
      <w:r w:rsidRPr="001C5370">
        <w:rPr>
          <w:rFonts w:ascii="Calibri" w:eastAsia="Calibri" w:hAnsi="Calibri"/>
          <w:sz w:val="20"/>
          <w:szCs w:val="22"/>
          <w:lang w:eastAsia="en-US"/>
        </w:rPr>
        <w:t xml:space="preserve">I servizi </w:t>
      </w:r>
      <w:r w:rsidR="00B6378B">
        <w:rPr>
          <w:rFonts w:ascii="Calibri" w:eastAsia="Calibri" w:hAnsi="Calibri"/>
          <w:sz w:val="20"/>
          <w:szCs w:val="22"/>
          <w:lang w:eastAsia="en-US"/>
        </w:rPr>
        <w:t>SaaS</w:t>
      </w:r>
      <w:r w:rsidRPr="001C5370">
        <w:rPr>
          <w:rFonts w:ascii="Calibri" w:eastAsia="Calibri" w:hAnsi="Calibri"/>
          <w:sz w:val="20"/>
          <w:szCs w:val="22"/>
          <w:lang w:eastAsia="en-US"/>
        </w:rPr>
        <w:t xml:space="preserve"> a copertura degli ambiti di processo sopra riportati, potranno essere attivati dall’Istituto in diversi momenti del periodo di validità della fornitura in oggetto, entro e non oltre la scadenza del contratto, secondo piani di lavoro che saranno concordati tra il fornitore ed il RUP. </w:t>
      </w:r>
    </w:p>
    <w:p w:rsidR="001C5370" w:rsidRPr="001C5370" w:rsidRDefault="001C5370" w:rsidP="001C5370">
      <w:pPr>
        <w:spacing w:before="60" w:after="60"/>
        <w:jc w:val="both"/>
        <w:rPr>
          <w:rFonts w:ascii="Calibri" w:eastAsia="Calibri" w:hAnsi="Calibri"/>
          <w:sz w:val="20"/>
          <w:szCs w:val="22"/>
          <w:lang w:eastAsia="en-US"/>
        </w:rPr>
      </w:pPr>
      <w:r w:rsidRPr="001C5370">
        <w:rPr>
          <w:rFonts w:ascii="Calibri" w:eastAsia="Calibri" w:hAnsi="Calibri"/>
          <w:sz w:val="20"/>
          <w:szCs w:val="22"/>
          <w:lang w:eastAsia="en-US"/>
        </w:rPr>
        <w:t>Le attivazioni prioritarie riguarderanno i seguenti ambiti di processo:</w:t>
      </w:r>
    </w:p>
    <w:p w:rsidR="001C5370" w:rsidRPr="005D02CB" w:rsidRDefault="001C5370" w:rsidP="001C5370">
      <w:pPr>
        <w:numPr>
          <w:ilvl w:val="0"/>
          <w:numId w:val="39"/>
        </w:numPr>
        <w:spacing w:before="60" w:after="60" w:line="276" w:lineRule="auto"/>
        <w:contextualSpacing/>
        <w:jc w:val="both"/>
        <w:rPr>
          <w:rFonts w:ascii="Calibri" w:eastAsia="Calibri" w:hAnsi="Calibri"/>
          <w:i/>
          <w:sz w:val="20"/>
          <w:szCs w:val="22"/>
          <w:lang w:eastAsia="en-US"/>
        </w:rPr>
      </w:pPr>
      <w:r w:rsidRPr="001C5370">
        <w:rPr>
          <w:rFonts w:ascii="Calibri" w:eastAsia="Calibri" w:hAnsi="Calibri"/>
          <w:sz w:val="20"/>
          <w:szCs w:val="22"/>
          <w:lang w:eastAsia="en-US"/>
        </w:rPr>
        <w:tab/>
      </w:r>
      <w:r w:rsidRPr="005D02CB">
        <w:rPr>
          <w:rFonts w:ascii="Calibri" w:eastAsia="Calibri" w:hAnsi="Calibri"/>
          <w:i/>
          <w:sz w:val="20"/>
          <w:szCs w:val="22"/>
          <w:lang w:eastAsia="en-US"/>
        </w:rPr>
        <w:t>Customer Service Management</w:t>
      </w:r>
    </w:p>
    <w:p w:rsidR="001C5370" w:rsidRPr="005D02CB" w:rsidRDefault="001C5370" w:rsidP="001C5370">
      <w:pPr>
        <w:numPr>
          <w:ilvl w:val="0"/>
          <w:numId w:val="39"/>
        </w:numPr>
        <w:spacing w:before="60" w:after="60" w:line="276" w:lineRule="auto"/>
        <w:contextualSpacing/>
        <w:jc w:val="both"/>
        <w:rPr>
          <w:rFonts w:ascii="Calibri" w:eastAsia="Calibri" w:hAnsi="Calibri"/>
          <w:i/>
          <w:sz w:val="20"/>
          <w:szCs w:val="22"/>
          <w:lang w:eastAsia="en-US"/>
        </w:rPr>
      </w:pPr>
      <w:r w:rsidRPr="005D02CB">
        <w:rPr>
          <w:rFonts w:ascii="Calibri" w:eastAsia="Calibri" w:hAnsi="Calibri"/>
          <w:i/>
          <w:sz w:val="20"/>
          <w:szCs w:val="22"/>
          <w:lang w:eastAsia="en-US"/>
        </w:rPr>
        <w:tab/>
        <w:t>IT Service Management</w:t>
      </w:r>
    </w:p>
    <w:p w:rsidR="001C5370" w:rsidRPr="005D02CB" w:rsidRDefault="001C5370" w:rsidP="001C5370">
      <w:pPr>
        <w:numPr>
          <w:ilvl w:val="0"/>
          <w:numId w:val="39"/>
        </w:numPr>
        <w:spacing w:before="60" w:after="60" w:line="276" w:lineRule="auto"/>
        <w:contextualSpacing/>
        <w:jc w:val="both"/>
        <w:rPr>
          <w:rFonts w:ascii="Calibri" w:eastAsia="Calibri" w:hAnsi="Calibri"/>
          <w:i/>
          <w:sz w:val="20"/>
          <w:szCs w:val="22"/>
          <w:lang w:eastAsia="en-US"/>
        </w:rPr>
      </w:pPr>
      <w:r w:rsidRPr="005D02CB">
        <w:rPr>
          <w:rFonts w:ascii="Calibri" w:eastAsia="Calibri" w:hAnsi="Calibri"/>
          <w:i/>
          <w:sz w:val="20"/>
          <w:szCs w:val="22"/>
          <w:lang w:eastAsia="en-US"/>
        </w:rPr>
        <w:tab/>
        <w:t>Contract Management</w:t>
      </w:r>
    </w:p>
    <w:p w:rsidR="001C5370" w:rsidRPr="005D02CB" w:rsidRDefault="001C5370" w:rsidP="001C5370">
      <w:pPr>
        <w:numPr>
          <w:ilvl w:val="0"/>
          <w:numId w:val="39"/>
        </w:numPr>
        <w:spacing w:before="60" w:after="60" w:line="276" w:lineRule="auto"/>
        <w:contextualSpacing/>
        <w:jc w:val="both"/>
        <w:rPr>
          <w:rFonts w:ascii="Calibri" w:eastAsia="Calibri" w:hAnsi="Calibri"/>
          <w:i/>
          <w:sz w:val="20"/>
          <w:szCs w:val="22"/>
          <w:lang w:eastAsia="en-US"/>
        </w:rPr>
      </w:pPr>
      <w:r w:rsidRPr="005D02CB">
        <w:rPr>
          <w:rFonts w:ascii="Calibri" w:eastAsia="Calibri" w:hAnsi="Calibri"/>
          <w:i/>
          <w:sz w:val="20"/>
          <w:szCs w:val="22"/>
          <w:lang w:eastAsia="en-US"/>
        </w:rPr>
        <w:tab/>
        <w:t>Demand Management</w:t>
      </w:r>
    </w:p>
    <w:p w:rsidR="001C5370" w:rsidRPr="005D02CB" w:rsidRDefault="001C5370" w:rsidP="001C5370">
      <w:pPr>
        <w:numPr>
          <w:ilvl w:val="0"/>
          <w:numId w:val="39"/>
        </w:numPr>
        <w:spacing w:before="60" w:after="60" w:line="276" w:lineRule="auto"/>
        <w:contextualSpacing/>
        <w:jc w:val="both"/>
        <w:rPr>
          <w:rFonts w:ascii="Calibri" w:eastAsia="Calibri" w:hAnsi="Calibri"/>
          <w:i/>
          <w:sz w:val="20"/>
          <w:szCs w:val="22"/>
          <w:lang w:eastAsia="en-US"/>
        </w:rPr>
      </w:pPr>
      <w:r w:rsidRPr="005D02CB">
        <w:rPr>
          <w:rFonts w:ascii="Calibri" w:eastAsia="Calibri" w:hAnsi="Calibri"/>
          <w:i/>
          <w:sz w:val="20"/>
          <w:szCs w:val="22"/>
          <w:lang w:eastAsia="en-US"/>
        </w:rPr>
        <w:tab/>
        <w:t xml:space="preserve">Project &amp; Portfolio  Management </w:t>
      </w:r>
    </w:p>
    <w:p w:rsidR="001C5370" w:rsidRPr="005D02CB" w:rsidRDefault="001C5370" w:rsidP="001C5370">
      <w:pPr>
        <w:numPr>
          <w:ilvl w:val="0"/>
          <w:numId w:val="39"/>
        </w:numPr>
        <w:spacing w:before="60" w:after="60" w:line="276" w:lineRule="auto"/>
        <w:contextualSpacing/>
        <w:jc w:val="both"/>
        <w:rPr>
          <w:rFonts w:ascii="Calibri" w:eastAsia="Calibri" w:hAnsi="Calibri"/>
          <w:i/>
          <w:sz w:val="20"/>
          <w:szCs w:val="22"/>
          <w:lang w:eastAsia="en-US"/>
        </w:rPr>
      </w:pPr>
      <w:r w:rsidRPr="005D02CB">
        <w:rPr>
          <w:rFonts w:ascii="Calibri" w:eastAsia="Calibri" w:hAnsi="Calibri"/>
          <w:i/>
          <w:sz w:val="20"/>
          <w:szCs w:val="22"/>
          <w:lang w:eastAsia="en-US"/>
        </w:rPr>
        <w:tab/>
        <w:t>Financial Management</w:t>
      </w:r>
    </w:p>
    <w:p w:rsidR="001C5370" w:rsidRPr="001C5370" w:rsidRDefault="001C5370" w:rsidP="001C5370">
      <w:pPr>
        <w:spacing w:before="60" w:after="60"/>
        <w:jc w:val="both"/>
        <w:rPr>
          <w:rFonts w:ascii="Calibri" w:eastAsia="Calibri" w:hAnsi="Calibri"/>
          <w:sz w:val="20"/>
          <w:szCs w:val="22"/>
          <w:lang w:eastAsia="en-US"/>
        </w:rPr>
      </w:pPr>
      <w:r w:rsidRPr="001C5370">
        <w:rPr>
          <w:rFonts w:ascii="Calibri" w:eastAsia="Calibri" w:hAnsi="Calibri"/>
          <w:sz w:val="20"/>
          <w:szCs w:val="22"/>
          <w:lang w:eastAsia="en-US"/>
        </w:rPr>
        <w:t>Nell’ambito delle sottoscrizioni relative a tali ambiti di processo, l’Istituto si riserva la facoltà di attivare o meno ulteriori sottoscrizioni rispetto al perimetro base per fronteggiare eventuali incrementi / picchi di utilizzo nel corso del triennio.</w:t>
      </w:r>
    </w:p>
    <w:p w:rsidR="001C5370" w:rsidRPr="001C5370" w:rsidRDefault="001C5370" w:rsidP="001C5370">
      <w:pPr>
        <w:spacing w:before="60" w:after="60"/>
        <w:jc w:val="both"/>
        <w:rPr>
          <w:rFonts w:ascii="Calibri" w:eastAsia="Calibri" w:hAnsi="Calibri"/>
          <w:sz w:val="20"/>
          <w:szCs w:val="22"/>
          <w:lang w:eastAsia="en-US"/>
        </w:rPr>
      </w:pPr>
      <w:r w:rsidRPr="001C5370">
        <w:rPr>
          <w:rFonts w:ascii="Calibri" w:eastAsia="Calibri" w:hAnsi="Calibri"/>
          <w:sz w:val="20"/>
          <w:szCs w:val="22"/>
          <w:lang w:eastAsia="en-US"/>
        </w:rPr>
        <w:t>Compresi, inoltre,  nell’ambito della fornitura delle sottoscrizioni oggetto della presente fornitura saranno:</w:t>
      </w:r>
    </w:p>
    <w:p w:rsidR="001C5370" w:rsidRPr="001C5370" w:rsidRDefault="001C5370" w:rsidP="001C5370">
      <w:pPr>
        <w:numPr>
          <w:ilvl w:val="0"/>
          <w:numId w:val="39"/>
        </w:numPr>
        <w:spacing w:before="60" w:after="60" w:line="276" w:lineRule="auto"/>
        <w:contextualSpacing/>
        <w:jc w:val="both"/>
        <w:rPr>
          <w:rFonts w:ascii="Calibri" w:eastAsia="Calibri" w:hAnsi="Calibri"/>
          <w:sz w:val="20"/>
          <w:szCs w:val="22"/>
          <w:lang w:eastAsia="en-US"/>
        </w:rPr>
      </w:pPr>
      <w:r w:rsidRPr="001C5370">
        <w:rPr>
          <w:rFonts w:ascii="Calibri" w:eastAsia="Calibri" w:hAnsi="Calibri"/>
          <w:sz w:val="20"/>
          <w:szCs w:val="22"/>
          <w:lang w:eastAsia="en-US"/>
        </w:rPr>
        <w:lastRenderedPageBreak/>
        <w:tab/>
        <w:t>Ambienti aggiuntivi: l’Istituto richiede la disponibilità di due ambienti aggiuntivi a supporto delle fasi di collaudo e certificazione di quanto configurato/realizzato con riferimento agli ambiti di processo previsti</w:t>
      </w:r>
    </w:p>
    <w:p w:rsidR="001C5370" w:rsidRPr="001C5370" w:rsidRDefault="001C5370" w:rsidP="001C5370">
      <w:pPr>
        <w:numPr>
          <w:ilvl w:val="0"/>
          <w:numId w:val="39"/>
        </w:numPr>
        <w:spacing w:before="60" w:after="60" w:line="276" w:lineRule="auto"/>
        <w:contextualSpacing/>
        <w:jc w:val="both"/>
        <w:rPr>
          <w:rFonts w:ascii="Calibri" w:eastAsia="Calibri" w:hAnsi="Calibri"/>
          <w:sz w:val="20"/>
          <w:szCs w:val="22"/>
          <w:lang w:eastAsia="en-US"/>
        </w:rPr>
      </w:pPr>
      <w:r w:rsidRPr="001C5370">
        <w:rPr>
          <w:rFonts w:ascii="Calibri" w:eastAsia="Calibri" w:hAnsi="Calibri"/>
          <w:sz w:val="20"/>
          <w:szCs w:val="22"/>
          <w:lang w:eastAsia="en-US"/>
        </w:rPr>
        <w:tab/>
        <w:t>Full Disk Encryption: l’istituto richiede funzionalità di full data encryption a garanzia della sicurezza dei dati presenti sui Data Center del fornitore dei servizi in SaaS.</w:t>
      </w:r>
    </w:p>
    <w:p w:rsidR="001C5370" w:rsidRPr="001C5370" w:rsidRDefault="001C5370" w:rsidP="001C5370">
      <w:pPr>
        <w:spacing w:before="60" w:after="60"/>
        <w:jc w:val="both"/>
        <w:rPr>
          <w:rFonts w:ascii="Calibri" w:eastAsia="Calibri" w:hAnsi="Calibri"/>
          <w:sz w:val="20"/>
          <w:szCs w:val="22"/>
          <w:lang w:eastAsia="en-US"/>
        </w:rPr>
      </w:pPr>
    </w:p>
    <w:p w:rsidR="001C5370" w:rsidRPr="00276547" w:rsidRDefault="001C5370" w:rsidP="00276547">
      <w:pPr>
        <w:spacing w:before="240" w:after="120"/>
        <w:jc w:val="both"/>
        <w:rPr>
          <w:rFonts w:ascii="Calibri" w:eastAsia="Calibri" w:hAnsi="Calibri"/>
          <w:b/>
          <w:sz w:val="20"/>
          <w:szCs w:val="20"/>
          <w:lang w:eastAsia="en-US"/>
        </w:rPr>
      </w:pPr>
      <w:bookmarkStart w:id="3" w:name="_Toc527379961"/>
      <w:r w:rsidRPr="00276547">
        <w:rPr>
          <w:rFonts w:ascii="Calibri" w:eastAsia="Calibri" w:hAnsi="Calibri"/>
          <w:b/>
          <w:sz w:val="20"/>
          <w:szCs w:val="20"/>
          <w:lang w:eastAsia="en-US"/>
        </w:rPr>
        <w:t>Perimetro opzionale</w:t>
      </w:r>
      <w:bookmarkEnd w:id="3"/>
    </w:p>
    <w:p w:rsidR="001C5370" w:rsidRPr="001C5370" w:rsidRDefault="001C5370" w:rsidP="001C5370">
      <w:pPr>
        <w:spacing w:before="60" w:after="60"/>
        <w:jc w:val="both"/>
        <w:rPr>
          <w:rFonts w:ascii="Calibri" w:eastAsia="Calibri" w:hAnsi="Calibri"/>
          <w:sz w:val="20"/>
          <w:szCs w:val="22"/>
          <w:lang w:eastAsia="en-US"/>
        </w:rPr>
      </w:pPr>
      <w:r w:rsidRPr="001C5370">
        <w:rPr>
          <w:rFonts w:ascii="Calibri" w:eastAsia="Calibri" w:hAnsi="Calibri"/>
          <w:sz w:val="20"/>
          <w:szCs w:val="22"/>
          <w:lang w:eastAsia="en-US"/>
        </w:rPr>
        <w:t xml:space="preserve">Nell’ambito </w:t>
      </w:r>
      <w:r w:rsidR="002B4547">
        <w:rPr>
          <w:rFonts w:ascii="Calibri" w:eastAsia="Calibri" w:hAnsi="Calibri"/>
          <w:sz w:val="20"/>
          <w:szCs w:val="22"/>
          <w:lang w:eastAsia="en-US"/>
        </w:rPr>
        <w:t>del perimetro</w:t>
      </w:r>
      <w:r w:rsidRPr="001C5370">
        <w:rPr>
          <w:rFonts w:ascii="Calibri" w:eastAsia="Calibri" w:hAnsi="Calibri"/>
          <w:sz w:val="20"/>
          <w:szCs w:val="22"/>
          <w:lang w:eastAsia="en-US"/>
        </w:rPr>
        <w:t xml:space="preserve"> opzionale, si richiede la possibilità di acquisire ulteriori servizi</w:t>
      </w:r>
      <w:r w:rsidR="005D02CB">
        <w:rPr>
          <w:rFonts w:ascii="Calibri" w:eastAsia="Calibri" w:hAnsi="Calibri"/>
          <w:sz w:val="20"/>
          <w:szCs w:val="22"/>
          <w:lang w:eastAsia="en-US"/>
        </w:rPr>
        <w:t xml:space="preserve"> (Sottoscrizioni)</w:t>
      </w:r>
      <w:r w:rsidR="009D0DAD">
        <w:rPr>
          <w:rFonts w:ascii="Calibri" w:eastAsia="Calibri" w:hAnsi="Calibri"/>
          <w:sz w:val="20"/>
          <w:szCs w:val="22"/>
          <w:lang w:eastAsia="en-US"/>
        </w:rPr>
        <w:t>,</w:t>
      </w:r>
      <w:r w:rsidR="000F0C99">
        <w:rPr>
          <w:rFonts w:ascii="Calibri" w:eastAsia="Calibri" w:hAnsi="Calibri"/>
          <w:sz w:val="20"/>
          <w:szCs w:val="22"/>
          <w:lang w:eastAsia="en-US"/>
        </w:rPr>
        <w:t xml:space="preserve"> </w:t>
      </w:r>
      <w:r w:rsidRPr="001C5370">
        <w:rPr>
          <w:rFonts w:ascii="Calibri" w:eastAsia="Calibri" w:hAnsi="Calibri"/>
          <w:sz w:val="20"/>
          <w:szCs w:val="22"/>
          <w:lang w:eastAsia="en-US"/>
        </w:rPr>
        <w:t xml:space="preserve">analoghi a quelli del perimetro base, al fine di garantire incrementi dimensionali funzionali a mantenere integro lo standard qualitativo dei servizi erogati sia verso l’utenza esterna all’Istituto sia verso l’utenza interna, con particolare riferimento al processo di </w:t>
      </w:r>
      <w:r w:rsidRPr="001C5370">
        <w:rPr>
          <w:rFonts w:ascii="Calibri" w:eastAsia="Calibri" w:hAnsi="Calibri"/>
          <w:i/>
          <w:sz w:val="20"/>
          <w:szCs w:val="22"/>
          <w:lang w:eastAsia="en-US"/>
        </w:rPr>
        <w:t>Discovery &amp; Configuration Management</w:t>
      </w:r>
      <w:r w:rsidRPr="001C5370">
        <w:rPr>
          <w:rFonts w:ascii="Calibri" w:eastAsia="Calibri" w:hAnsi="Calibri"/>
          <w:sz w:val="20"/>
          <w:szCs w:val="22"/>
          <w:lang w:eastAsia="en-US"/>
        </w:rPr>
        <w:t>.</w:t>
      </w:r>
    </w:p>
    <w:p w:rsidR="001C5370" w:rsidRPr="001C5370" w:rsidRDefault="001C5370" w:rsidP="001C5370">
      <w:pPr>
        <w:spacing w:before="60" w:after="60"/>
        <w:jc w:val="both"/>
        <w:rPr>
          <w:rFonts w:ascii="Calibri" w:eastAsia="Calibri" w:hAnsi="Calibri"/>
          <w:sz w:val="20"/>
          <w:szCs w:val="22"/>
          <w:lang w:eastAsia="en-US"/>
        </w:rPr>
      </w:pPr>
      <w:r w:rsidRPr="001C5370">
        <w:rPr>
          <w:rFonts w:ascii="Calibri" w:eastAsia="Calibri" w:hAnsi="Calibri"/>
          <w:sz w:val="20"/>
          <w:szCs w:val="22"/>
          <w:lang w:eastAsia="en-US"/>
        </w:rPr>
        <w:t xml:space="preserve">Inoltre l’Istituto prevede </w:t>
      </w:r>
      <w:r w:rsidR="00F12CB7">
        <w:rPr>
          <w:rFonts w:ascii="Calibri" w:eastAsia="Calibri" w:hAnsi="Calibri"/>
          <w:sz w:val="20"/>
          <w:szCs w:val="22"/>
          <w:lang w:eastAsia="en-US"/>
        </w:rPr>
        <w:t xml:space="preserve">di acquisire </w:t>
      </w:r>
      <w:r w:rsidRPr="001C5370">
        <w:rPr>
          <w:rFonts w:ascii="Calibri" w:eastAsia="Calibri" w:hAnsi="Calibri"/>
          <w:sz w:val="20"/>
          <w:szCs w:val="22"/>
          <w:lang w:eastAsia="en-US"/>
        </w:rPr>
        <w:t>opzionalmente anche:</w:t>
      </w:r>
    </w:p>
    <w:p w:rsidR="001C5370" w:rsidRPr="001C5370" w:rsidRDefault="001C5370" w:rsidP="001C5370">
      <w:pPr>
        <w:spacing w:before="60" w:after="60"/>
        <w:jc w:val="both"/>
        <w:rPr>
          <w:rFonts w:ascii="Calibri" w:eastAsia="Calibri" w:hAnsi="Calibri"/>
          <w:sz w:val="20"/>
          <w:szCs w:val="22"/>
          <w:lang w:eastAsia="en-US"/>
        </w:rPr>
      </w:pPr>
    </w:p>
    <w:p w:rsidR="002B4AE5" w:rsidRDefault="00F12CB7" w:rsidP="002B4AE5">
      <w:pPr>
        <w:numPr>
          <w:ilvl w:val="0"/>
          <w:numId w:val="40"/>
        </w:numPr>
        <w:spacing w:before="60" w:after="60" w:line="276" w:lineRule="auto"/>
        <w:ind w:left="426"/>
        <w:contextualSpacing/>
        <w:jc w:val="both"/>
        <w:rPr>
          <w:rFonts w:ascii="Calibri" w:eastAsia="Calibri" w:hAnsi="Calibri"/>
          <w:sz w:val="20"/>
          <w:szCs w:val="22"/>
          <w:lang w:eastAsia="en-US"/>
        </w:rPr>
      </w:pPr>
      <w:r>
        <w:rPr>
          <w:rFonts w:ascii="Calibri" w:eastAsia="Calibri" w:hAnsi="Calibri"/>
          <w:sz w:val="20"/>
          <w:szCs w:val="22"/>
          <w:lang w:eastAsia="en-US"/>
        </w:rPr>
        <w:t>u</w:t>
      </w:r>
      <w:r w:rsidRPr="00F12CB7">
        <w:rPr>
          <w:rFonts w:ascii="Calibri" w:eastAsia="Calibri" w:hAnsi="Calibri"/>
          <w:sz w:val="20"/>
          <w:szCs w:val="22"/>
          <w:lang w:eastAsia="en-US"/>
        </w:rPr>
        <w:t>na</w:t>
      </w:r>
      <w:r>
        <w:rPr>
          <w:rFonts w:ascii="Calibri" w:eastAsia="Calibri" w:hAnsi="Calibri"/>
          <w:i/>
          <w:sz w:val="20"/>
          <w:szCs w:val="22"/>
          <w:lang w:eastAsia="en-US"/>
        </w:rPr>
        <w:t xml:space="preserve"> </w:t>
      </w:r>
      <w:r w:rsidR="001C5370" w:rsidRPr="002B4AE5">
        <w:rPr>
          <w:rFonts w:ascii="Calibri" w:eastAsia="Calibri" w:hAnsi="Calibri"/>
          <w:i/>
          <w:sz w:val="20"/>
          <w:szCs w:val="22"/>
          <w:lang w:eastAsia="en-US"/>
        </w:rPr>
        <w:t>Soluzione di Performance Analytics</w:t>
      </w:r>
      <w:r w:rsidR="001C5370" w:rsidRPr="002B4AE5">
        <w:rPr>
          <w:rFonts w:ascii="Calibri" w:eastAsia="Calibri" w:hAnsi="Calibri"/>
          <w:sz w:val="20"/>
          <w:szCs w:val="22"/>
          <w:lang w:eastAsia="en-US"/>
        </w:rPr>
        <w:t>: l’istituto richiede una soluzione di Performance Analytics a supporto delle fasi di analisi e rappresentazione dei fenomeni di processo gestiti attraverso i servizi SaaS sottoscritti.</w:t>
      </w:r>
      <w:r w:rsidR="002B4AE5" w:rsidRPr="002B4AE5">
        <w:t xml:space="preserve"> </w:t>
      </w:r>
      <w:r w:rsidR="002B4AE5" w:rsidRPr="002B4AE5">
        <w:rPr>
          <w:rFonts w:ascii="Calibri" w:eastAsia="Calibri" w:hAnsi="Calibri"/>
          <w:sz w:val="20"/>
          <w:szCs w:val="22"/>
          <w:lang w:eastAsia="en-US"/>
        </w:rPr>
        <w:t xml:space="preserve">In particolare </w:t>
      </w:r>
      <w:r w:rsidR="002B4AE5">
        <w:rPr>
          <w:rFonts w:ascii="Calibri" w:eastAsia="Calibri" w:hAnsi="Calibri"/>
          <w:sz w:val="20"/>
          <w:szCs w:val="22"/>
          <w:lang w:eastAsia="en-US"/>
        </w:rPr>
        <w:t>tale</w:t>
      </w:r>
      <w:r w:rsidR="002B4AE5" w:rsidRPr="002B4AE5">
        <w:rPr>
          <w:rFonts w:ascii="Calibri" w:eastAsia="Calibri" w:hAnsi="Calibri"/>
          <w:sz w:val="20"/>
          <w:szCs w:val="22"/>
          <w:lang w:eastAsia="en-US"/>
        </w:rPr>
        <w:t xml:space="preserve"> soluzione, finalizzata al miglioramento continuo, deve consentire</w:t>
      </w:r>
      <w:r w:rsidR="002B4AE5">
        <w:rPr>
          <w:rFonts w:ascii="Calibri" w:eastAsia="Calibri" w:hAnsi="Calibri"/>
          <w:sz w:val="20"/>
          <w:szCs w:val="22"/>
          <w:lang w:eastAsia="en-US"/>
        </w:rPr>
        <w:t>:</w:t>
      </w:r>
    </w:p>
    <w:p w:rsidR="002B4AE5" w:rsidRPr="002B4AE5" w:rsidRDefault="002B4AE5" w:rsidP="002B4AE5">
      <w:pPr>
        <w:numPr>
          <w:ilvl w:val="0"/>
          <w:numId w:val="46"/>
        </w:numPr>
        <w:spacing w:before="60" w:after="60" w:line="276" w:lineRule="auto"/>
        <w:contextualSpacing/>
        <w:jc w:val="both"/>
        <w:rPr>
          <w:rFonts w:ascii="Calibri" w:eastAsia="Calibri" w:hAnsi="Calibri"/>
          <w:sz w:val="20"/>
          <w:szCs w:val="22"/>
          <w:lang w:eastAsia="en-US"/>
        </w:rPr>
      </w:pPr>
      <w:r w:rsidRPr="002B4AE5">
        <w:rPr>
          <w:rFonts w:ascii="Calibri" w:eastAsia="Calibri" w:hAnsi="Calibri"/>
          <w:sz w:val="20"/>
          <w:szCs w:val="22"/>
          <w:lang w:eastAsia="en-US"/>
        </w:rPr>
        <w:t xml:space="preserve">la generazione automatica di report che evidenzino le performance dei processi gestiti all’interno della piattaforma con viste storiche, </w:t>
      </w:r>
      <w:r>
        <w:rPr>
          <w:rFonts w:ascii="Calibri" w:eastAsia="Calibri" w:hAnsi="Calibri"/>
          <w:sz w:val="20"/>
          <w:szCs w:val="22"/>
          <w:lang w:eastAsia="en-US"/>
        </w:rPr>
        <w:t>correnti e previsionali (trend);</w:t>
      </w:r>
      <w:r w:rsidRPr="002B4AE5">
        <w:rPr>
          <w:rFonts w:ascii="Calibri" w:eastAsia="Calibri" w:hAnsi="Calibri"/>
          <w:sz w:val="20"/>
          <w:szCs w:val="22"/>
          <w:lang w:eastAsia="en-US"/>
        </w:rPr>
        <w:t xml:space="preserve"> </w:t>
      </w:r>
      <w:r>
        <w:rPr>
          <w:rFonts w:ascii="Calibri" w:eastAsia="Calibri" w:hAnsi="Calibri"/>
          <w:sz w:val="20"/>
          <w:szCs w:val="22"/>
          <w:lang w:eastAsia="en-US"/>
        </w:rPr>
        <w:t>i</w:t>
      </w:r>
      <w:r w:rsidRPr="002B4AE5">
        <w:rPr>
          <w:rFonts w:ascii="Calibri" w:eastAsia="Calibri" w:hAnsi="Calibri"/>
          <w:sz w:val="20"/>
          <w:szCs w:val="22"/>
          <w:lang w:eastAsia="en-US"/>
        </w:rPr>
        <w:t xml:space="preserve"> report devono poter essere configurati facilmente su qualsiasi campo e tabella, anche di tipo custom, dell</w:t>
      </w:r>
      <w:r w:rsidR="005C4BD2">
        <w:rPr>
          <w:rFonts w:ascii="Calibri" w:eastAsia="Calibri" w:hAnsi="Calibri"/>
          <w:sz w:val="20"/>
          <w:szCs w:val="22"/>
          <w:lang w:eastAsia="en-US"/>
        </w:rPr>
        <w:t>’unico database della soluzione;</w:t>
      </w:r>
    </w:p>
    <w:p w:rsidR="002B4AE5" w:rsidRPr="002B4AE5" w:rsidRDefault="002B4AE5" w:rsidP="002B4AE5">
      <w:pPr>
        <w:numPr>
          <w:ilvl w:val="0"/>
          <w:numId w:val="46"/>
        </w:numPr>
        <w:spacing w:before="60" w:after="60" w:line="276" w:lineRule="auto"/>
        <w:contextualSpacing/>
        <w:jc w:val="both"/>
        <w:rPr>
          <w:rFonts w:ascii="Calibri" w:eastAsia="Calibri" w:hAnsi="Calibri"/>
          <w:sz w:val="20"/>
          <w:szCs w:val="22"/>
          <w:lang w:eastAsia="en-US"/>
        </w:rPr>
      </w:pPr>
      <w:r w:rsidRPr="002B4AE5">
        <w:rPr>
          <w:rFonts w:ascii="Calibri" w:eastAsia="Calibri" w:hAnsi="Calibri"/>
          <w:sz w:val="20"/>
          <w:szCs w:val="22"/>
          <w:lang w:eastAsia="en-US"/>
        </w:rPr>
        <w:t>la configurazione di Dashboard che includano widget grafici (report) relativi alle performance dei servizi.</w:t>
      </w:r>
    </w:p>
    <w:p w:rsidR="001C5370" w:rsidRPr="001C5370" w:rsidRDefault="00F12CB7" w:rsidP="001C5370">
      <w:pPr>
        <w:numPr>
          <w:ilvl w:val="0"/>
          <w:numId w:val="40"/>
        </w:numPr>
        <w:spacing w:before="60" w:after="60" w:line="276" w:lineRule="auto"/>
        <w:contextualSpacing/>
        <w:jc w:val="both"/>
        <w:rPr>
          <w:rFonts w:ascii="Calibri" w:eastAsia="Calibri" w:hAnsi="Calibri"/>
          <w:sz w:val="20"/>
          <w:szCs w:val="22"/>
          <w:lang w:eastAsia="en-US"/>
        </w:rPr>
      </w:pPr>
      <w:r>
        <w:rPr>
          <w:rFonts w:ascii="Calibri" w:eastAsia="Calibri" w:hAnsi="Calibri"/>
          <w:sz w:val="20"/>
          <w:szCs w:val="22"/>
          <w:lang w:eastAsia="en-US"/>
        </w:rPr>
        <w:t>u</w:t>
      </w:r>
      <w:r w:rsidRPr="00F12CB7">
        <w:rPr>
          <w:rFonts w:ascii="Calibri" w:eastAsia="Calibri" w:hAnsi="Calibri"/>
          <w:sz w:val="20"/>
          <w:szCs w:val="22"/>
          <w:lang w:eastAsia="en-US"/>
        </w:rPr>
        <w:t>n</w:t>
      </w:r>
      <w:r>
        <w:rPr>
          <w:rFonts w:ascii="Calibri" w:eastAsia="Calibri" w:hAnsi="Calibri"/>
          <w:i/>
          <w:sz w:val="20"/>
          <w:szCs w:val="22"/>
          <w:lang w:eastAsia="en-US"/>
        </w:rPr>
        <w:t xml:space="preserve"> </w:t>
      </w:r>
      <w:r w:rsidR="001C5370" w:rsidRPr="005D02CB">
        <w:rPr>
          <w:rFonts w:ascii="Calibri" w:eastAsia="Calibri" w:hAnsi="Calibri"/>
          <w:i/>
          <w:sz w:val="20"/>
          <w:szCs w:val="22"/>
          <w:lang w:eastAsia="en-US"/>
        </w:rPr>
        <w:t>Servizio di Quality Assurance</w:t>
      </w:r>
      <w:r w:rsidR="001C5370" w:rsidRPr="001C5370">
        <w:rPr>
          <w:rFonts w:ascii="Calibri" w:eastAsia="Calibri" w:hAnsi="Calibri"/>
          <w:sz w:val="20"/>
          <w:szCs w:val="22"/>
          <w:lang w:eastAsia="en-US"/>
        </w:rPr>
        <w:t xml:space="preserve"> attivabile discrezionalmente dall’Istituto nel corso del periodo di validità della fornitura, finalizzati a:</w:t>
      </w:r>
    </w:p>
    <w:p w:rsidR="001C5370" w:rsidRPr="001C5370" w:rsidRDefault="001C5370" w:rsidP="002B4547">
      <w:pPr>
        <w:numPr>
          <w:ilvl w:val="0"/>
          <w:numId w:val="46"/>
        </w:numPr>
        <w:spacing w:before="60" w:after="60" w:line="276" w:lineRule="auto"/>
        <w:ind w:left="851" w:hanging="284"/>
        <w:contextualSpacing/>
        <w:jc w:val="both"/>
        <w:rPr>
          <w:rFonts w:ascii="Calibri" w:eastAsia="Calibri" w:hAnsi="Calibri"/>
          <w:sz w:val="20"/>
          <w:szCs w:val="22"/>
          <w:lang w:eastAsia="en-US"/>
        </w:rPr>
      </w:pPr>
      <w:r w:rsidRPr="001C5370">
        <w:rPr>
          <w:rFonts w:ascii="Calibri" w:eastAsia="Calibri" w:hAnsi="Calibri"/>
          <w:sz w:val="20"/>
          <w:szCs w:val="22"/>
          <w:lang w:eastAsia="en-US"/>
        </w:rPr>
        <w:tab/>
        <w:t>supportare eventuali verifiche sul corretto utilizzo dei servizi attivati</w:t>
      </w:r>
      <w:r w:rsidR="005C4BD2">
        <w:rPr>
          <w:rFonts w:ascii="Calibri" w:eastAsia="Calibri" w:hAnsi="Calibri"/>
          <w:sz w:val="20"/>
          <w:szCs w:val="22"/>
          <w:lang w:eastAsia="en-US"/>
        </w:rPr>
        <w:t>;</w:t>
      </w:r>
    </w:p>
    <w:p w:rsidR="001C5370" w:rsidRPr="001C5370" w:rsidRDefault="001C5370" w:rsidP="002B4547">
      <w:pPr>
        <w:numPr>
          <w:ilvl w:val="0"/>
          <w:numId w:val="46"/>
        </w:numPr>
        <w:spacing w:before="60" w:after="60" w:line="276" w:lineRule="auto"/>
        <w:ind w:left="851" w:hanging="284"/>
        <w:contextualSpacing/>
        <w:jc w:val="both"/>
        <w:rPr>
          <w:rFonts w:ascii="Calibri" w:eastAsia="Calibri" w:hAnsi="Calibri"/>
          <w:sz w:val="20"/>
          <w:szCs w:val="22"/>
          <w:lang w:eastAsia="en-US"/>
        </w:rPr>
      </w:pPr>
      <w:r w:rsidRPr="001C5370">
        <w:rPr>
          <w:rFonts w:ascii="Calibri" w:eastAsia="Calibri" w:hAnsi="Calibri"/>
          <w:sz w:val="20"/>
          <w:szCs w:val="22"/>
          <w:lang w:eastAsia="en-US"/>
        </w:rPr>
        <w:tab/>
        <w:t>supportare il disegno di eventuali evoluzioni dei servizi attivati e/o attivazione di nuovi servizi presenti sulla soluzione proposta.</w:t>
      </w:r>
    </w:p>
    <w:p w:rsidR="001C5370" w:rsidRPr="001C5370" w:rsidRDefault="001C5370" w:rsidP="002B4547">
      <w:pPr>
        <w:spacing w:before="60" w:after="60"/>
        <w:ind w:left="426"/>
        <w:jc w:val="both"/>
        <w:rPr>
          <w:rFonts w:ascii="Calibri" w:eastAsia="Calibri" w:hAnsi="Calibri"/>
          <w:sz w:val="20"/>
          <w:szCs w:val="22"/>
          <w:lang w:eastAsia="en-US"/>
        </w:rPr>
      </w:pPr>
      <w:r w:rsidRPr="001C5370">
        <w:rPr>
          <w:rFonts w:ascii="Calibri" w:eastAsia="Calibri" w:hAnsi="Calibri"/>
          <w:sz w:val="20"/>
          <w:szCs w:val="22"/>
          <w:lang w:eastAsia="en-US"/>
        </w:rPr>
        <w:t xml:space="preserve">Per </w:t>
      </w:r>
      <w:r w:rsidR="002B4547">
        <w:rPr>
          <w:rFonts w:ascii="Calibri" w:eastAsia="Calibri" w:hAnsi="Calibri"/>
          <w:sz w:val="20"/>
          <w:szCs w:val="22"/>
          <w:lang w:eastAsia="en-US"/>
        </w:rPr>
        <w:t>quest’ultimo</w:t>
      </w:r>
      <w:r w:rsidRPr="001C5370">
        <w:rPr>
          <w:rFonts w:ascii="Calibri" w:eastAsia="Calibri" w:hAnsi="Calibri"/>
          <w:sz w:val="20"/>
          <w:szCs w:val="22"/>
          <w:lang w:eastAsia="en-US"/>
        </w:rPr>
        <w:t xml:space="preserve"> servizio, l’Istituto ha stimato un impegno di 150 gg/</w:t>
      </w:r>
      <w:r w:rsidR="00553252">
        <w:rPr>
          <w:rFonts w:ascii="Calibri" w:eastAsia="Calibri" w:hAnsi="Calibri"/>
          <w:sz w:val="20"/>
          <w:szCs w:val="22"/>
          <w:lang w:eastAsia="en-US"/>
        </w:rPr>
        <w:t>pp</w:t>
      </w:r>
      <w:r w:rsidRPr="001C5370">
        <w:rPr>
          <w:rFonts w:ascii="Calibri" w:eastAsia="Calibri" w:hAnsi="Calibri"/>
          <w:sz w:val="20"/>
          <w:szCs w:val="22"/>
          <w:lang w:eastAsia="en-US"/>
        </w:rPr>
        <w:t xml:space="preserve"> su tre anni. Il servizio dovrà essere erogato da una risorsa senior con le seguenti caratteristiche:</w:t>
      </w:r>
    </w:p>
    <w:p w:rsidR="001C5370" w:rsidRPr="001C5370" w:rsidRDefault="001C5370" w:rsidP="002B4547">
      <w:pPr>
        <w:numPr>
          <w:ilvl w:val="0"/>
          <w:numId w:val="46"/>
        </w:numPr>
        <w:spacing w:before="60" w:after="60" w:line="276" w:lineRule="auto"/>
        <w:ind w:left="851" w:hanging="284"/>
        <w:contextualSpacing/>
        <w:jc w:val="both"/>
        <w:rPr>
          <w:rFonts w:ascii="Calibri" w:eastAsia="Calibri" w:hAnsi="Calibri"/>
          <w:sz w:val="20"/>
          <w:szCs w:val="22"/>
          <w:lang w:eastAsia="en-US"/>
        </w:rPr>
      </w:pPr>
      <w:r w:rsidRPr="001C5370">
        <w:rPr>
          <w:rFonts w:ascii="Calibri" w:eastAsia="Calibri" w:hAnsi="Calibri"/>
          <w:sz w:val="20"/>
          <w:szCs w:val="22"/>
          <w:lang w:eastAsia="en-US"/>
        </w:rPr>
        <w:tab/>
        <w:t>almeno 15 anni di anzianità lavorativa</w:t>
      </w:r>
      <w:r w:rsidR="00F12CB7">
        <w:rPr>
          <w:rFonts w:ascii="Calibri" w:eastAsia="Calibri" w:hAnsi="Calibri"/>
          <w:sz w:val="20"/>
          <w:szCs w:val="22"/>
          <w:lang w:eastAsia="en-US"/>
        </w:rPr>
        <w:t>;</w:t>
      </w:r>
    </w:p>
    <w:p w:rsidR="001C5370" w:rsidRPr="001C5370" w:rsidRDefault="001C5370" w:rsidP="002B4547">
      <w:pPr>
        <w:numPr>
          <w:ilvl w:val="0"/>
          <w:numId w:val="46"/>
        </w:numPr>
        <w:spacing w:before="60" w:after="60" w:line="276" w:lineRule="auto"/>
        <w:ind w:left="851" w:hanging="284"/>
        <w:contextualSpacing/>
        <w:jc w:val="both"/>
        <w:rPr>
          <w:rFonts w:ascii="Calibri" w:eastAsia="Calibri" w:hAnsi="Calibri"/>
          <w:sz w:val="20"/>
          <w:szCs w:val="22"/>
          <w:lang w:eastAsia="en-US"/>
        </w:rPr>
      </w:pPr>
      <w:r w:rsidRPr="001C5370">
        <w:rPr>
          <w:rFonts w:ascii="Calibri" w:eastAsia="Calibri" w:hAnsi="Calibri"/>
          <w:sz w:val="20"/>
          <w:szCs w:val="22"/>
          <w:lang w:eastAsia="en-US"/>
        </w:rPr>
        <w:tab/>
        <w:t xml:space="preserve">almeno 10 anni di esperienza sugli ambiti di processo oggetto della presente </w:t>
      </w:r>
      <w:r w:rsidR="00553252">
        <w:rPr>
          <w:rFonts w:ascii="Calibri" w:eastAsia="Calibri" w:hAnsi="Calibri"/>
          <w:sz w:val="20"/>
          <w:szCs w:val="22"/>
          <w:lang w:eastAsia="en-US"/>
        </w:rPr>
        <w:t>iniziativa</w:t>
      </w:r>
      <w:r w:rsidR="00F12CB7">
        <w:rPr>
          <w:rFonts w:ascii="Calibri" w:eastAsia="Calibri" w:hAnsi="Calibri"/>
          <w:sz w:val="20"/>
          <w:szCs w:val="22"/>
          <w:lang w:eastAsia="en-US"/>
        </w:rPr>
        <w:t>;</w:t>
      </w:r>
    </w:p>
    <w:p w:rsidR="001C5370" w:rsidRPr="001C5370" w:rsidRDefault="001C5370" w:rsidP="002B4547">
      <w:pPr>
        <w:numPr>
          <w:ilvl w:val="0"/>
          <w:numId w:val="46"/>
        </w:numPr>
        <w:spacing w:before="60" w:after="60" w:line="276" w:lineRule="auto"/>
        <w:ind w:left="851" w:hanging="284"/>
        <w:contextualSpacing/>
        <w:jc w:val="both"/>
        <w:rPr>
          <w:rFonts w:ascii="Calibri" w:eastAsia="Calibri" w:hAnsi="Calibri"/>
          <w:sz w:val="20"/>
          <w:szCs w:val="22"/>
          <w:lang w:eastAsia="en-US"/>
        </w:rPr>
      </w:pPr>
      <w:r w:rsidRPr="001C5370">
        <w:rPr>
          <w:rFonts w:ascii="Calibri" w:eastAsia="Calibri" w:hAnsi="Calibri"/>
          <w:sz w:val="20"/>
          <w:szCs w:val="22"/>
          <w:lang w:eastAsia="en-US"/>
        </w:rPr>
        <w:tab/>
        <w:t>almeno 5 anni di esperienza sulla piattaforma offerta a supporto dei servizi attivati.</w:t>
      </w:r>
    </w:p>
    <w:p w:rsidR="001C5370" w:rsidRDefault="001C5370" w:rsidP="001C5370">
      <w:pPr>
        <w:spacing w:before="60" w:after="60"/>
        <w:jc w:val="both"/>
        <w:rPr>
          <w:rFonts w:ascii="Calibri" w:eastAsia="Calibri" w:hAnsi="Calibri"/>
          <w:sz w:val="20"/>
          <w:szCs w:val="22"/>
          <w:lang w:eastAsia="en-US"/>
        </w:rPr>
      </w:pPr>
    </w:p>
    <w:p w:rsidR="001C5370" w:rsidRPr="001C5370" w:rsidRDefault="001C5370" w:rsidP="001C5370">
      <w:pPr>
        <w:spacing w:before="60" w:after="60"/>
        <w:jc w:val="both"/>
        <w:rPr>
          <w:rFonts w:ascii="Calibri" w:eastAsia="Calibri" w:hAnsi="Calibri"/>
          <w:sz w:val="20"/>
          <w:szCs w:val="22"/>
          <w:lang w:eastAsia="en-US"/>
        </w:rPr>
      </w:pPr>
      <w:r w:rsidRPr="001C5370">
        <w:rPr>
          <w:rFonts w:ascii="Calibri" w:eastAsia="Calibri" w:hAnsi="Calibri"/>
          <w:sz w:val="20"/>
          <w:szCs w:val="22"/>
          <w:lang w:eastAsia="en-US"/>
        </w:rPr>
        <w:t>L’aggiudicatario</w:t>
      </w:r>
      <w:r w:rsidR="00D230A8">
        <w:rPr>
          <w:rFonts w:ascii="Calibri" w:eastAsia="Calibri" w:hAnsi="Calibri"/>
          <w:sz w:val="20"/>
          <w:szCs w:val="22"/>
          <w:lang w:eastAsia="en-US"/>
        </w:rPr>
        <w:t xml:space="preserve"> della fornitura</w:t>
      </w:r>
      <w:r w:rsidRPr="001C5370">
        <w:rPr>
          <w:rFonts w:ascii="Calibri" w:eastAsia="Calibri" w:hAnsi="Calibri"/>
          <w:sz w:val="20"/>
          <w:szCs w:val="22"/>
          <w:lang w:eastAsia="en-US"/>
        </w:rPr>
        <w:t xml:space="preserve"> deve impegnarsi a mettere a disposizione dell’Istituto una soluzione di controllo e verifica delle sottoscrizioni/licenze attivate; </w:t>
      </w:r>
      <w:r w:rsidR="00F12CB7" w:rsidRPr="00F12CB7">
        <w:rPr>
          <w:rFonts w:ascii="Calibri" w:eastAsia="Calibri" w:hAnsi="Calibri"/>
          <w:sz w:val="20"/>
          <w:szCs w:val="22"/>
          <w:lang w:eastAsia="en-US"/>
        </w:rPr>
        <w:t xml:space="preserve">deve impegnarsi </w:t>
      </w:r>
      <w:r w:rsidRPr="001C5370">
        <w:rPr>
          <w:rFonts w:ascii="Calibri" w:eastAsia="Calibri" w:hAnsi="Calibri"/>
          <w:sz w:val="20"/>
          <w:szCs w:val="22"/>
          <w:lang w:eastAsia="en-US"/>
        </w:rPr>
        <w:t>inoltre a fornire un report puntuale sull’utilizzo della soluzione proposta che opportunamente verificato sarà la base della fatturazione periodica verso l’Amministrazione.</w:t>
      </w:r>
    </w:p>
    <w:p w:rsidR="001C5370" w:rsidRDefault="001C5370" w:rsidP="001C5370">
      <w:pPr>
        <w:pStyle w:val="NormaleFili"/>
        <w:rPr>
          <w:b/>
          <w:u w:val="single"/>
        </w:rPr>
      </w:pPr>
      <w:r w:rsidRPr="001C5370">
        <w:rPr>
          <w:rFonts w:eastAsia="Calibri"/>
          <w:szCs w:val="22"/>
          <w:lang w:eastAsia="en-US"/>
        </w:rPr>
        <w:t>Le sottoscrizioni nominali devono essere rese disponibili ai fini della riassegnazione qualora ci sia necessità di un cambio di gestione per la specifica attività.</w:t>
      </w:r>
    </w:p>
    <w:p w:rsidR="001C5370" w:rsidRDefault="001C5370" w:rsidP="006C74B6">
      <w:pPr>
        <w:pStyle w:val="NormaleFili"/>
        <w:rPr>
          <w:b/>
          <w:u w:val="single"/>
        </w:rPr>
      </w:pPr>
    </w:p>
    <w:p w:rsidR="009A4745" w:rsidRDefault="009A4745" w:rsidP="006C74B6">
      <w:pPr>
        <w:pStyle w:val="NormaleFili"/>
        <w:rPr>
          <w:b/>
          <w:u w:val="single"/>
        </w:rPr>
      </w:pPr>
      <w:r w:rsidRPr="009A4745">
        <w:rPr>
          <w:b/>
          <w:u w:val="single"/>
        </w:rPr>
        <w:t>Ambiti di processo e loro requisiti minimi</w:t>
      </w:r>
    </w:p>
    <w:p w:rsidR="004D64D7" w:rsidRPr="004D64D7" w:rsidRDefault="004D64D7" w:rsidP="006C74B6">
      <w:pPr>
        <w:pStyle w:val="NormaleFili"/>
      </w:pPr>
      <w:r w:rsidRPr="004D64D7">
        <w:t>Di seguito sono riportati in dettaglio i vari ambiti di processo richiesti ed i loro requisiti minimi.</w:t>
      </w:r>
    </w:p>
    <w:p w:rsidR="00D230A8" w:rsidRDefault="00D230A8" w:rsidP="009A4745">
      <w:pPr>
        <w:rPr>
          <w:rFonts w:ascii="Calibri" w:eastAsia="Calibri" w:hAnsi="Calibri"/>
          <w:b/>
          <w:sz w:val="20"/>
          <w:szCs w:val="20"/>
          <w:lang w:eastAsia="en-US"/>
        </w:rPr>
      </w:pPr>
    </w:p>
    <w:p w:rsidR="009A4745" w:rsidRPr="009A4745" w:rsidRDefault="009A4745" w:rsidP="009A4745">
      <w:pPr>
        <w:rPr>
          <w:rFonts w:ascii="Calibri" w:eastAsia="Calibri" w:hAnsi="Calibri"/>
          <w:b/>
          <w:sz w:val="20"/>
          <w:szCs w:val="20"/>
          <w:lang w:eastAsia="en-US"/>
        </w:rPr>
      </w:pPr>
      <w:r w:rsidRPr="009A4745">
        <w:rPr>
          <w:rFonts w:ascii="Calibri" w:eastAsia="Calibri" w:hAnsi="Calibri"/>
          <w:b/>
          <w:sz w:val="20"/>
          <w:szCs w:val="20"/>
          <w:lang w:eastAsia="en-US"/>
        </w:rPr>
        <w:t xml:space="preserve">User Experience </w:t>
      </w:r>
    </w:p>
    <w:tbl>
      <w:tblPr>
        <w:tblStyle w:val="Grigliatabella1"/>
        <w:tblW w:w="8647" w:type="dxa"/>
        <w:tblInd w:w="108" w:type="dxa"/>
        <w:tblLook w:val="04A0" w:firstRow="1" w:lastRow="0" w:firstColumn="1" w:lastColumn="0" w:noHBand="0" w:noVBand="1"/>
      </w:tblPr>
      <w:tblGrid>
        <w:gridCol w:w="8647"/>
      </w:tblGrid>
      <w:tr w:rsidR="009A4745" w:rsidRPr="009A4745" w:rsidTr="0097216D">
        <w:trPr>
          <w:trHeight w:val="339"/>
          <w:tblHeader/>
        </w:trPr>
        <w:tc>
          <w:tcPr>
            <w:tcW w:w="8647" w:type="dxa"/>
            <w:shd w:val="clear" w:color="auto" w:fill="C6D9F1" w:themeFill="text2" w:themeFillTint="33"/>
          </w:tcPr>
          <w:p w:rsidR="009A4745" w:rsidRPr="009A4745" w:rsidRDefault="009A4745" w:rsidP="009A4745">
            <w:pPr>
              <w:spacing w:before="40" w:after="40"/>
              <w:jc w:val="both"/>
              <w:rPr>
                <w:b/>
                <w:sz w:val="18"/>
              </w:rPr>
            </w:pPr>
            <w:r w:rsidRPr="009A4745">
              <w:rPr>
                <w:b/>
                <w:sz w:val="18"/>
              </w:rPr>
              <w:lastRenderedPageBreak/>
              <w:t>Requisito</w:t>
            </w:r>
          </w:p>
        </w:tc>
      </w:tr>
      <w:tr w:rsidR="009A4745" w:rsidRPr="009A4745" w:rsidTr="0097216D">
        <w:tc>
          <w:tcPr>
            <w:tcW w:w="8647" w:type="dxa"/>
          </w:tcPr>
          <w:p w:rsidR="009A4745" w:rsidRPr="009A4745" w:rsidRDefault="009A4745" w:rsidP="009A4745">
            <w:pPr>
              <w:spacing w:before="40" w:after="40"/>
              <w:jc w:val="both"/>
              <w:rPr>
                <w:sz w:val="18"/>
                <w:szCs w:val="20"/>
              </w:rPr>
            </w:pPr>
            <w:r w:rsidRPr="009A4745">
              <w:rPr>
                <w:sz w:val="18"/>
                <w:szCs w:val="20"/>
              </w:rPr>
              <w:t>La soluzione deve garantire un’unica interfaccia utente, web-responsive, per tutti gli ambiti di processi previsti e basata su unico modello dati. L’utente deve poter accedere a tutti i moduli senza dover fare logout e login o uso di SSO per passare all’interfaccia di un altro modulo.</w:t>
            </w:r>
          </w:p>
        </w:tc>
      </w:tr>
      <w:tr w:rsidR="009A4745" w:rsidRPr="009A4745" w:rsidTr="0097216D">
        <w:tc>
          <w:tcPr>
            <w:tcW w:w="8647" w:type="dxa"/>
          </w:tcPr>
          <w:p w:rsidR="009A4745" w:rsidRPr="009A4745" w:rsidRDefault="009A4745" w:rsidP="009A4745">
            <w:pPr>
              <w:spacing w:before="40" w:after="40"/>
              <w:jc w:val="both"/>
              <w:rPr>
                <w:color w:val="000000"/>
                <w:sz w:val="18"/>
                <w:szCs w:val="20"/>
              </w:rPr>
            </w:pPr>
            <w:r w:rsidRPr="009A4745">
              <w:rPr>
                <w:color w:val="000000"/>
                <w:sz w:val="18"/>
                <w:szCs w:val="20"/>
              </w:rPr>
              <w:t>La soluzione deve supportare la possibilità di inviare Push Notification verso device mobili.</w:t>
            </w:r>
          </w:p>
        </w:tc>
      </w:tr>
      <w:tr w:rsidR="009A4745" w:rsidRPr="009A4745" w:rsidTr="0097216D">
        <w:tc>
          <w:tcPr>
            <w:tcW w:w="8647" w:type="dxa"/>
          </w:tcPr>
          <w:p w:rsidR="009A4745" w:rsidRPr="009A4745" w:rsidRDefault="009A4745" w:rsidP="009A4745">
            <w:pPr>
              <w:spacing w:before="40" w:after="40"/>
              <w:jc w:val="both"/>
              <w:rPr>
                <w:color w:val="000000"/>
                <w:sz w:val="18"/>
                <w:szCs w:val="20"/>
              </w:rPr>
            </w:pPr>
            <w:bookmarkStart w:id="4" w:name="_Hlk510014930"/>
            <w:r w:rsidRPr="009A4745">
              <w:rPr>
                <w:color w:val="000000"/>
                <w:sz w:val="18"/>
                <w:szCs w:val="20"/>
              </w:rPr>
              <w:t>La piattaforma deve supportare l’approvazione o la negazione di record di processo attraverso interfaccia web, email, mobile app.</w:t>
            </w:r>
            <w:bookmarkEnd w:id="4"/>
          </w:p>
        </w:tc>
      </w:tr>
      <w:tr w:rsidR="009A4745" w:rsidRPr="009A4745" w:rsidTr="0097216D">
        <w:tc>
          <w:tcPr>
            <w:tcW w:w="8647" w:type="dxa"/>
          </w:tcPr>
          <w:p w:rsidR="009A4745" w:rsidRPr="009A4745" w:rsidRDefault="009A4745" w:rsidP="009A4745">
            <w:pPr>
              <w:spacing w:before="40" w:after="40"/>
              <w:jc w:val="both"/>
              <w:rPr>
                <w:color w:val="000000"/>
                <w:sz w:val="18"/>
                <w:szCs w:val="20"/>
              </w:rPr>
            </w:pPr>
            <w:r w:rsidRPr="009A4745">
              <w:rPr>
                <w:color w:val="000000"/>
                <w:sz w:val="18"/>
                <w:szCs w:val="20"/>
              </w:rPr>
              <w:t xml:space="preserve">L’interfaccia utente deve mostrare la presenza online degli utenti per chat e richieste di collaborazione. </w:t>
            </w:r>
          </w:p>
        </w:tc>
      </w:tr>
      <w:tr w:rsidR="009A4745" w:rsidRPr="009A4745" w:rsidTr="0097216D">
        <w:trPr>
          <w:trHeight w:val="349"/>
        </w:trPr>
        <w:tc>
          <w:tcPr>
            <w:tcW w:w="8647" w:type="dxa"/>
          </w:tcPr>
          <w:p w:rsidR="009A4745" w:rsidRPr="009A4745" w:rsidRDefault="009A4745" w:rsidP="009A4745">
            <w:pPr>
              <w:spacing w:before="40" w:after="40"/>
              <w:jc w:val="both"/>
              <w:rPr>
                <w:color w:val="000000"/>
                <w:sz w:val="18"/>
                <w:szCs w:val="20"/>
              </w:rPr>
            </w:pPr>
            <w:r w:rsidRPr="009A4745">
              <w:rPr>
                <w:color w:val="000000"/>
                <w:sz w:val="18"/>
                <w:szCs w:val="20"/>
              </w:rPr>
              <w:t>La soluzione deve supportare nativamente la lingua italiana.</w:t>
            </w:r>
          </w:p>
        </w:tc>
      </w:tr>
      <w:tr w:rsidR="009A4745" w:rsidRPr="009A4745" w:rsidTr="0097216D">
        <w:trPr>
          <w:trHeight w:val="349"/>
        </w:trPr>
        <w:tc>
          <w:tcPr>
            <w:tcW w:w="8647" w:type="dxa"/>
          </w:tcPr>
          <w:p w:rsidR="009A4745" w:rsidRPr="009A4745" w:rsidRDefault="009A4745" w:rsidP="009A4745">
            <w:pPr>
              <w:spacing w:before="40" w:after="40"/>
              <w:jc w:val="both"/>
              <w:rPr>
                <w:color w:val="000000"/>
                <w:sz w:val="18"/>
                <w:szCs w:val="20"/>
              </w:rPr>
            </w:pPr>
            <w:r w:rsidRPr="009A4745">
              <w:rPr>
                <w:color w:val="000000"/>
                <w:sz w:val="18"/>
                <w:szCs w:val="20"/>
              </w:rPr>
              <w:t xml:space="preserve">L’interfaccia utente deve essere </w:t>
            </w:r>
            <w:r w:rsidRPr="009A4745">
              <w:rPr>
                <w:i/>
                <w:color w:val="000000"/>
                <w:sz w:val="18"/>
                <w:szCs w:val="20"/>
              </w:rPr>
              <w:t>device-agnostic</w:t>
            </w:r>
            <w:r w:rsidRPr="009A4745">
              <w:rPr>
                <w:color w:val="000000"/>
                <w:sz w:val="18"/>
                <w:szCs w:val="20"/>
              </w:rPr>
              <w:t xml:space="preserve"> (fornire accesso alle applicazioni da qualsiasi device, includendo laptop/desktop, smartphone, tablet e attraverso app native per IOS e Android).</w:t>
            </w:r>
          </w:p>
        </w:tc>
      </w:tr>
      <w:tr w:rsidR="009A4745" w:rsidRPr="009A4745" w:rsidTr="0097216D">
        <w:trPr>
          <w:trHeight w:val="349"/>
        </w:trPr>
        <w:tc>
          <w:tcPr>
            <w:tcW w:w="8647" w:type="dxa"/>
          </w:tcPr>
          <w:p w:rsidR="009A4745" w:rsidRPr="009A4745" w:rsidRDefault="009A4745" w:rsidP="009A4745">
            <w:pPr>
              <w:spacing w:before="40" w:after="40"/>
              <w:jc w:val="both"/>
              <w:rPr>
                <w:color w:val="000000"/>
                <w:sz w:val="18"/>
                <w:szCs w:val="20"/>
              </w:rPr>
            </w:pPr>
            <w:r w:rsidRPr="009A4745">
              <w:rPr>
                <w:color w:val="000000"/>
                <w:sz w:val="18"/>
                <w:szCs w:val="20"/>
              </w:rPr>
              <w:t>La soluzione deve avere funzioni native di social e</w:t>
            </w:r>
            <w:r w:rsidRPr="009A4745">
              <w:rPr>
                <w:noProof/>
                <w:color w:val="000000"/>
                <w:sz w:val="18"/>
                <w:szCs w:val="20"/>
              </w:rPr>
              <w:drawing>
                <wp:inline distT="0" distB="0" distL="0" distR="0" wp14:anchorId="3BCE2EDE" wp14:editId="6FE8CC05">
                  <wp:extent cx="0" cy="0"/>
                  <wp:effectExtent l="0" t="0" r="0" b="0"/>
                  <wp:docPr id="1" name="image_19" descr="image desc for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_19"/>
                          <pic:cNvPicPr/>
                        </pic:nvPicPr>
                        <pic:blipFill>
                          <a:blip r:link="rId10"/>
                          <a:stretch>
                            <a:fillRect/>
                          </a:stretch>
                        </pic:blipFill>
                        <pic:spPr>
                          <a:xfrm>
                            <a:off x="0" y="0"/>
                            <a:ext cx="0" cy="0"/>
                          </a:xfrm>
                          <a:prstGeom prst="rect">
                            <a:avLst/>
                          </a:prstGeom>
                        </pic:spPr>
                      </pic:pic>
                    </a:graphicData>
                  </a:graphic>
                </wp:inline>
              </w:drawing>
            </w:r>
            <w:r w:rsidRPr="009A4745">
              <w:rPr>
                <w:color w:val="000000"/>
                <w:sz w:val="18"/>
                <w:szCs w:val="20"/>
              </w:rPr>
              <w:t xml:space="preserve"> collaboration,</w:t>
            </w:r>
            <w:r w:rsidRPr="009A4745">
              <w:rPr>
                <w:noProof/>
                <w:color w:val="000000"/>
                <w:sz w:val="18"/>
                <w:szCs w:val="20"/>
              </w:rPr>
              <w:drawing>
                <wp:inline distT="0" distB="0" distL="0" distR="0" wp14:anchorId="50E7BFB2" wp14:editId="65B1EE72">
                  <wp:extent cx="0" cy="0"/>
                  <wp:effectExtent l="0" t="0" r="0" b="0"/>
                  <wp:docPr id="2" name="image_20" descr="image desc for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_20"/>
                          <pic:cNvPicPr/>
                        </pic:nvPicPr>
                        <pic:blipFill>
                          <a:blip r:link="rId10"/>
                          <a:stretch>
                            <a:fillRect/>
                          </a:stretch>
                        </pic:blipFill>
                        <pic:spPr>
                          <a:xfrm>
                            <a:off x="0" y="0"/>
                            <a:ext cx="0" cy="0"/>
                          </a:xfrm>
                          <a:prstGeom prst="rect">
                            <a:avLst/>
                          </a:prstGeom>
                        </pic:spPr>
                      </pic:pic>
                    </a:graphicData>
                  </a:graphic>
                </wp:inline>
              </w:drawing>
            </w:r>
            <w:r w:rsidRPr="009A4745">
              <w:rPr>
                <w:color w:val="000000"/>
                <w:sz w:val="18"/>
                <w:szCs w:val="20"/>
              </w:rPr>
              <w:t xml:space="preserve"> includendo la possibilità di registrare feeds, activity</w:t>
            </w:r>
            <w:r w:rsidRPr="009A4745">
              <w:rPr>
                <w:noProof/>
                <w:color w:val="000000"/>
                <w:sz w:val="18"/>
                <w:szCs w:val="20"/>
              </w:rPr>
              <w:drawing>
                <wp:inline distT="0" distB="0" distL="0" distR="0" wp14:anchorId="761582FF" wp14:editId="324F6CF2">
                  <wp:extent cx="0" cy="0"/>
                  <wp:effectExtent l="0" t="0" r="0" b="0"/>
                  <wp:docPr id="3" name="image_21" descr="image desc for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_21"/>
                          <pic:cNvPicPr/>
                        </pic:nvPicPr>
                        <pic:blipFill>
                          <a:blip r:link="rId10"/>
                          <a:stretch>
                            <a:fillRect/>
                          </a:stretch>
                        </pic:blipFill>
                        <pic:spPr>
                          <a:xfrm>
                            <a:off x="0" y="0"/>
                            <a:ext cx="0" cy="0"/>
                          </a:xfrm>
                          <a:prstGeom prst="rect">
                            <a:avLst/>
                          </a:prstGeom>
                        </pic:spPr>
                      </pic:pic>
                    </a:graphicData>
                  </a:graphic>
                </wp:inline>
              </w:drawing>
            </w:r>
            <w:r w:rsidRPr="009A4745">
              <w:rPr>
                <w:color w:val="000000"/>
                <w:sz w:val="18"/>
                <w:szCs w:val="20"/>
              </w:rPr>
              <w:t xml:space="preserve"> stream e</w:t>
            </w:r>
            <w:r w:rsidRPr="009A4745">
              <w:rPr>
                <w:noProof/>
                <w:color w:val="000000"/>
                <w:sz w:val="18"/>
                <w:szCs w:val="20"/>
              </w:rPr>
              <w:drawing>
                <wp:inline distT="0" distB="0" distL="0" distR="0" wp14:anchorId="2C134094" wp14:editId="79A13E3C">
                  <wp:extent cx="0" cy="0"/>
                  <wp:effectExtent l="0" t="0" r="0" b="0"/>
                  <wp:docPr id="4" name="image_22" descr="image desc for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_22"/>
                          <pic:cNvPicPr/>
                        </pic:nvPicPr>
                        <pic:blipFill>
                          <a:blip r:link="rId10"/>
                          <a:stretch>
                            <a:fillRect/>
                          </a:stretch>
                        </pic:blipFill>
                        <pic:spPr>
                          <a:xfrm>
                            <a:off x="0" y="0"/>
                            <a:ext cx="0" cy="0"/>
                          </a:xfrm>
                          <a:prstGeom prst="rect">
                            <a:avLst/>
                          </a:prstGeom>
                        </pic:spPr>
                      </pic:pic>
                    </a:graphicData>
                  </a:graphic>
                </wp:inline>
              </w:drawing>
            </w:r>
            <w:r w:rsidRPr="009A4745">
              <w:rPr>
                <w:color w:val="000000"/>
                <w:sz w:val="18"/>
                <w:szCs w:val="20"/>
              </w:rPr>
              <w:t xml:space="preserve"> chat.</w:t>
            </w:r>
          </w:p>
        </w:tc>
      </w:tr>
    </w:tbl>
    <w:p w:rsidR="009A4745" w:rsidRDefault="009A4745" w:rsidP="009A4745">
      <w:pPr>
        <w:rPr>
          <w:rFonts w:ascii="Calibri" w:eastAsia="Calibri" w:hAnsi="Calibri"/>
          <w:b/>
          <w:sz w:val="22"/>
          <w:szCs w:val="22"/>
          <w:lang w:eastAsia="en-US"/>
        </w:rPr>
      </w:pPr>
      <w:bookmarkStart w:id="5" w:name="_Toc520999960"/>
    </w:p>
    <w:p w:rsidR="009A4745" w:rsidRPr="00BE598A" w:rsidRDefault="009A4745" w:rsidP="009A4745">
      <w:pPr>
        <w:rPr>
          <w:rFonts w:ascii="Calibri" w:eastAsia="Calibri" w:hAnsi="Calibri"/>
          <w:b/>
          <w:sz w:val="20"/>
          <w:szCs w:val="22"/>
          <w:lang w:eastAsia="en-US"/>
        </w:rPr>
      </w:pPr>
      <w:r w:rsidRPr="00BE598A">
        <w:rPr>
          <w:rFonts w:ascii="Calibri" w:eastAsia="Calibri" w:hAnsi="Calibri"/>
          <w:b/>
          <w:sz w:val="20"/>
          <w:szCs w:val="22"/>
          <w:lang w:eastAsia="en-US"/>
        </w:rPr>
        <w:t>Amministrazione e Configurazione</w:t>
      </w:r>
      <w:bookmarkEnd w:id="5"/>
      <w:r w:rsidRPr="00BE598A">
        <w:rPr>
          <w:rFonts w:ascii="Calibri" w:eastAsia="Calibri" w:hAnsi="Calibri"/>
          <w:b/>
          <w:sz w:val="20"/>
          <w:szCs w:val="22"/>
          <w:lang w:eastAsia="en-US"/>
        </w:rPr>
        <w:t xml:space="preserve"> </w:t>
      </w:r>
    </w:p>
    <w:tbl>
      <w:tblPr>
        <w:tblStyle w:val="Grigliatabella1"/>
        <w:tblW w:w="8647" w:type="dxa"/>
        <w:tblInd w:w="108" w:type="dxa"/>
        <w:tblLook w:val="04A0" w:firstRow="1" w:lastRow="0" w:firstColumn="1" w:lastColumn="0" w:noHBand="0" w:noVBand="1"/>
      </w:tblPr>
      <w:tblGrid>
        <w:gridCol w:w="8647"/>
      </w:tblGrid>
      <w:tr w:rsidR="009A4745" w:rsidRPr="009A4745" w:rsidTr="0097216D">
        <w:trPr>
          <w:trHeight w:val="339"/>
          <w:tblHeader/>
        </w:trPr>
        <w:tc>
          <w:tcPr>
            <w:tcW w:w="8647" w:type="dxa"/>
            <w:shd w:val="clear" w:color="auto" w:fill="C6D9F1" w:themeFill="text2" w:themeFillTint="33"/>
          </w:tcPr>
          <w:p w:rsidR="009A4745" w:rsidRPr="009A4745" w:rsidRDefault="009A4745" w:rsidP="009A4745">
            <w:pPr>
              <w:spacing w:before="40" w:after="40"/>
              <w:jc w:val="both"/>
              <w:rPr>
                <w:b/>
                <w:sz w:val="18"/>
              </w:rPr>
            </w:pPr>
            <w:r w:rsidRPr="009A4745">
              <w:rPr>
                <w:b/>
                <w:sz w:val="18"/>
              </w:rPr>
              <w:t>Requisito</w:t>
            </w:r>
          </w:p>
        </w:tc>
      </w:tr>
      <w:tr w:rsidR="009A4745" w:rsidRPr="009A4745" w:rsidTr="0097216D">
        <w:trPr>
          <w:trHeight w:val="256"/>
        </w:trPr>
        <w:tc>
          <w:tcPr>
            <w:tcW w:w="8647" w:type="dxa"/>
          </w:tcPr>
          <w:p w:rsidR="009A4745" w:rsidRPr="009A4745" w:rsidRDefault="009A4745" w:rsidP="009A4745">
            <w:pPr>
              <w:jc w:val="both"/>
              <w:rPr>
                <w:sz w:val="18"/>
                <w:szCs w:val="18"/>
              </w:rPr>
            </w:pPr>
            <w:r w:rsidRPr="009A4745">
              <w:rPr>
                <w:color w:val="000000"/>
                <w:sz w:val="18"/>
                <w:szCs w:val="20"/>
              </w:rPr>
              <w:t>Tutti i moduli applicativi, necessari a coprire gli ambiti di processo declinati nel presente capitolato, devono essere progettati e costruiti sulla stessa piattaforma tecnologica, nativamente integrata</w:t>
            </w:r>
            <w:r w:rsidR="00D230A8">
              <w:rPr>
                <w:color w:val="000000"/>
                <w:sz w:val="18"/>
                <w:szCs w:val="20"/>
              </w:rPr>
              <w:t>.</w:t>
            </w:r>
          </w:p>
        </w:tc>
      </w:tr>
      <w:tr w:rsidR="009A4745" w:rsidRPr="009A4745" w:rsidTr="0097216D">
        <w:trPr>
          <w:trHeight w:val="256"/>
        </w:trPr>
        <w:tc>
          <w:tcPr>
            <w:tcW w:w="8647" w:type="dxa"/>
          </w:tcPr>
          <w:p w:rsidR="009A4745" w:rsidRPr="009A4745" w:rsidRDefault="009A4745" w:rsidP="009A4745">
            <w:pPr>
              <w:jc w:val="both"/>
              <w:rPr>
                <w:sz w:val="18"/>
                <w:szCs w:val="18"/>
              </w:rPr>
            </w:pPr>
            <w:r w:rsidRPr="009A4745">
              <w:rPr>
                <w:sz w:val="18"/>
                <w:szCs w:val="18"/>
              </w:rPr>
              <w:t>La soluzione deve garantire la presenza di workflow standard configurabili utilizzando azioni predefinite: approvazione da utente, approvazione da gruppo, creazione di task, aggiornamento di campi, notifica automatica a utenti o gruppi, esecuzione di script, verifica di condizioni, ecc.</w:t>
            </w:r>
          </w:p>
        </w:tc>
      </w:tr>
      <w:tr w:rsidR="009A4745" w:rsidRPr="009A4745" w:rsidTr="0097216D">
        <w:trPr>
          <w:trHeight w:val="256"/>
        </w:trPr>
        <w:tc>
          <w:tcPr>
            <w:tcW w:w="8647" w:type="dxa"/>
          </w:tcPr>
          <w:p w:rsidR="009A4745" w:rsidRPr="009A4745" w:rsidRDefault="009A4745" w:rsidP="009A4745">
            <w:pPr>
              <w:jc w:val="both"/>
              <w:rPr>
                <w:sz w:val="18"/>
                <w:szCs w:val="18"/>
              </w:rPr>
            </w:pPr>
            <w:r w:rsidRPr="009A4745">
              <w:rPr>
                <w:sz w:val="18"/>
                <w:szCs w:val="18"/>
              </w:rPr>
              <w:t>La soluzione deve offrire workflow predefiniti (best</w:t>
            </w:r>
            <w:r w:rsidRPr="009A4745">
              <w:rPr>
                <w:noProof/>
                <w:sz w:val="18"/>
                <w:szCs w:val="18"/>
              </w:rPr>
              <w:drawing>
                <wp:inline distT="0" distB="0" distL="0" distR="0" wp14:anchorId="39DD8726" wp14:editId="02968052">
                  <wp:extent cx="0" cy="0"/>
                  <wp:effectExtent l="0" t="0" r="0" b="0"/>
                  <wp:docPr id="5" name="image_23" descr="image desc for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_23"/>
                          <pic:cNvPicPr/>
                        </pic:nvPicPr>
                        <pic:blipFill>
                          <a:blip r:link="rId10"/>
                          <a:stretch>
                            <a:fillRect/>
                          </a:stretch>
                        </pic:blipFill>
                        <pic:spPr>
                          <a:xfrm>
                            <a:off x="0" y="0"/>
                            <a:ext cx="0" cy="0"/>
                          </a:xfrm>
                          <a:prstGeom prst="rect">
                            <a:avLst/>
                          </a:prstGeom>
                        </pic:spPr>
                      </pic:pic>
                    </a:graphicData>
                  </a:graphic>
                </wp:inline>
              </w:drawing>
            </w:r>
            <w:r w:rsidRPr="009A4745">
              <w:rPr>
                <w:sz w:val="18"/>
                <w:szCs w:val="18"/>
              </w:rPr>
              <w:t xml:space="preserve"> practices) per i processi degli ambiti oggetto di gara. I workflow devono poter interagire nativamente con la base dati della piattaforma per poter leggere e aggiornare i dati (es. stato di un ticket o case). </w:t>
            </w:r>
          </w:p>
        </w:tc>
      </w:tr>
      <w:tr w:rsidR="009A4745" w:rsidRPr="009A4745" w:rsidTr="0097216D">
        <w:trPr>
          <w:trHeight w:val="256"/>
        </w:trPr>
        <w:tc>
          <w:tcPr>
            <w:tcW w:w="8647" w:type="dxa"/>
          </w:tcPr>
          <w:p w:rsidR="009A4745" w:rsidRPr="009A4745" w:rsidRDefault="009A4745" w:rsidP="009A4745">
            <w:pPr>
              <w:jc w:val="both"/>
              <w:rPr>
                <w:sz w:val="18"/>
                <w:szCs w:val="18"/>
              </w:rPr>
            </w:pPr>
            <w:r w:rsidRPr="009A4745">
              <w:rPr>
                <w:sz w:val="18"/>
                <w:szCs w:val="18"/>
              </w:rPr>
              <w:t>La soluzione deve offrire la possibilità</w:t>
            </w:r>
            <w:r w:rsidRPr="009A4745">
              <w:rPr>
                <w:noProof/>
                <w:sz w:val="18"/>
                <w:szCs w:val="18"/>
              </w:rPr>
              <w:drawing>
                <wp:inline distT="0" distB="0" distL="0" distR="0" wp14:anchorId="62C57027" wp14:editId="4B6C6202">
                  <wp:extent cx="0" cy="0"/>
                  <wp:effectExtent l="0" t="0" r="0" b="0"/>
                  <wp:docPr id="6" name="image_29" descr="image desc for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_29"/>
                          <pic:cNvPicPr/>
                        </pic:nvPicPr>
                        <pic:blipFill>
                          <a:blip r:link="rId10"/>
                          <a:stretch>
                            <a:fillRect/>
                          </a:stretch>
                        </pic:blipFill>
                        <pic:spPr>
                          <a:xfrm>
                            <a:off x="0" y="0"/>
                            <a:ext cx="0" cy="0"/>
                          </a:xfrm>
                          <a:prstGeom prst="rect">
                            <a:avLst/>
                          </a:prstGeom>
                        </pic:spPr>
                      </pic:pic>
                    </a:graphicData>
                  </a:graphic>
                </wp:inline>
              </w:drawing>
            </w:r>
            <w:r w:rsidRPr="009A4745">
              <w:rPr>
                <w:sz w:val="18"/>
                <w:szCs w:val="18"/>
              </w:rPr>
              <w:t xml:space="preserve"> di modificare e rappresentare graficamente il data model di qualsiasi tabella.</w:t>
            </w:r>
          </w:p>
        </w:tc>
      </w:tr>
      <w:tr w:rsidR="009A4745" w:rsidRPr="009A4745" w:rsidTr="0097216D">
        <w:trPr>
          <w:trHeight w:val="256"/>
        </w:trPr>
        <w:tc>
          <w:tcPr>
            <w:tcW w:w="8647" w:type="dxa"/>
          </w:tcPr>
          <w:p w:rsidR="009A4745" w:rsidRPr="009A4745" w:rsidRDefault="009A4745" w:rsidP="009A4745">
            <w:pPr>
              <w:jc w:val="both"/>
              <w:rPr>
                <w:sz w:val="18"/>
                <w:szCs w:val="18"/>
              </w:rPr>
            </w:pPr>
            <w:r w:rsidRPr="009A4745">
              <w:rPr>
                <w:sz w:val="18"/>
                <w:szCs w:val="18"/>
              </w:rPr>
              <w:t>La</w:t>
            </w:r>
            <w:r w:rsidRPr="009A4745">
              <w:rPr>
                <w:noProof/>
              </w:rPr>
              <w:drawing>
                <wp:inline distT="0" distB="0" distL="0" distR="0" wp14:anchorId="17F8CF67" wp14:editId="3F3972BE">
                  <wp:extent cx="0" cy="0"/>
                  <wp:effectExtent l="0" t="0" r="0" b="0"/>
                  <wp:docPr id="7" name="image_31" descr="image desc for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_31"/>
                          <pic:cNvPicPr/>
                        </pic:nvPicPr>
                        <pic:blipFill>
                          <a:blip r:link="rId10"/>
                          <a:stretch>
                            <a:fillRect/>
                          </a:stretch>
                        </pic:blipFill>
                        <pic:spPr>
                          <a:xfrm>
                            <a:off x="0" y="0"/>
                            <a:ext cx="0" cy="0"/>
                          </a:xfrm>
                          <a:prstGeom prst="rect">
                            <a:avLst/>
                          </a:prstGeom>
                        </pic:spPr>
                      </pic:pic>
                    </a:graphicData>
                  </a:graphic>
                </wp:inline>
              </w:drawing>
            </w:r>
            <w:r w:rsidRPr="009A4745">
              <w:rPr>
                <w:sz w:val="18"/>
                <w:szCs w:val="18"/>
              </w:rPr>
              <w:t xml:space="preserve"> soluzione deve consentire l’integrazione con CTI e Barra Telefonica.</w:t>
            </w:r>
          </w:p>
        </w:tc>
      </w:tr>
      <w:tr w:rsidR="009A4745" w:rsidRPr="009A4745" w:rsidTr="0097216D">
        <w:trPr>
          <w:trHeight w:val="256"/>
        </w:trPr>
        <w:tc>
          <w:tcPr>
            <w:tcW w:w="8647" w:type="dxa"/>
          </w:tcPr>
          <w:p w:rsidR="009A4745" w:rsidRPr="009A4745" w:rsidRDefault="009A4745" w:rsidP="009A4745">
            <w:pPr>
              <w:jc w:val="both"/>
              <w:rPr>
                <w:color w:val="000000"/>
                <w:sz w:val="18"/>
                <w:szCs w:val="20"/>
              </w:rPr>
            </w:pPr>
            <w:r w:rsidRPr="009A4745">
              <w:rPr>
                <w:sz w:val="18"/>
                <w:szCs w:val="18"/>
              </w:rPr>
              <w:t>La soluzione deve consentire integrazioni con sistemi di terze parti attraverso Web Services (REST/SOAP) e JDBC.</w:t>
            </w:r>
          </w:p>
        </w:tc>
      </w:tr>
      <w:tr w:rsidR="009A4745" w:rsidRPr="009A4745" w:rsidTr="0097216D">
        <w:trPr>
          <w:trHeight w:val="256"/>
        </w:trPr>
        <w:tc>
          <w:tcPr>
            <w:tcW w:w="8647" w:type="dxa"/>
          </w:tcPr>
          <w:p w:rsidR="009A4745" w:rsidRPr="009A4745" w:rsidRDefault="009A4745" w:rsidP="009A4745">
            <w:pPr>
              <w:jc w:val="both"/>
              <w:rPr>
                <w:sz w:val="18"/>
                <w:szCs w:val="18"/>
              </w:rPr>
            </w:pPr>
            <w:r w:rsidRPr="009A4745">
              <w:rPr>
                <w:sz w:val="18"/>
                <w:szCs w:val="18"/>
              </w:rPr>
              <w:t>La soluzione deve fornire un portale self-service che deve essere facilmente configurabile attraverso widget riusabili. Deve essere possibile personalizzare il branding del portale senza richiedere esperti HTML.</w:t>
            </w:r>
          </w:p>
        </w:tc>
      </w:tr>
      <w:tr w:rsidR="009A4745" w:rsidRPr="009A4745" w:rsidTr="0097216D">
        <w:trPr>
          <w:trHeight w:val="256"/>
        </w:trPr>
        <w:tc>
          <w:tcPr>
            <w:tcW w:w="8647" w:type="dxa"/>
          </w:tcPr>
          <w:p w:rsidR="009A4745" w:rsidRPr="009A4745" w:rsidRDefault="009A4745" w:rsidP="009A4745">
            <w:pPr>
              <w:jc w:val="both"/>
              <w:rPr>
                <w:sz w:val="18"/>
                <w:szCs w:val="18"/>
              </w:rPr>
            </w:pPr>
            <w:r w:rsidRPr="009A4745">
              <w:rPr>
                <w:sz w:val="18"/>
                <w:szCs w:val="18"/>
              </w:rPr>
              <w:t>Il</w:t>
            </w:r>
            <w:r w:rsidRPr="009A4745">
              <w:rPr>
                <w:noProof/>
                <w:sz w:val="18"/>
                <w:szCs w:val="18"/>
              </w:rPr>
              <w:drawing>
                <wp:inline distT="0" distB="0" distL="0" distR="0" wp14:anchorId="19F3B213" wp14:editId="35034E95">
                  <wp:extent cx="0" cy="0"/>
                  <wp:effectExtent l="0" t="0" r="0" b="0"/>
                  <wp:docPr id="8" name="image_35" descr="image desc for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_35"/>
                          <pic:cNvPicPr/>
                        </pic:nvPicPr>
                        <pic:blipFill>
                          <a:blip r:link="rId10"/>
                          <a:stretch>
                            <a:fillRect/>
                          </a:stretch>
                        </pic:blipFill>
                        <pic:spPr>
                          <a:xfrm>
                            <a:off x="0" y="0"/>
                            <a:ext cx="0" cy="0"/>
                          </a:xfrm>
                          <a:prstGeom prst="rect">
                            <a:avLst/>
                          </a:prstGeom>
                        </pic:spPr>
                      </pic:pic>
                    </a:graphicData>
                  </a:graphic>
                </wp:inline>
              </w:drawing>
            </w:r>
            <w:r w:rsidRPr="009A4745">
              <w:rPr>
                <w:sz w:val="18"/>
                <w:szCs w:val="18"/>
              </w:rPr>
              <w:t xml:space="preserve"> vendor deve fornire un customer support 24x7x365.</w:t>
            </w:r>
          </w:p>
        </w:tc>
      </w:tr>
      <w:tr w:rsidR="009A4745" w:rsidRPr="009A4745" w:rsidTr="0097216D">
        <w:trPr>
          <w:trHeight w:val="430"/>
        </w:trPr>
        <w:tc>
          <w:tcPr>
            <w:tcW w:w="8647" w:type="dxa"/>
          </w:tcPr>
          <w:p w:rsidR="009A4745" w:rsidRPr="009A4745" w:rsidRDefault="009A4745" w:rsidP="009A4745">
            <w:pPr>
              <w:jc w:val="both"/>
              <w:rPr>
                <w:sz w:val="18"/>
                <w:szCs w:val="18"/>
              </w:rPr>
            </w:pPr>
            <w:r w:rsidRPr="009A4745">
              <w:rPr>
                <w:sz w:val="18"/>
                <w:szCs w:val="18"/>
              </w:rPr>
              <w:t>La soluzione deve offrire funzionalità di Machine Learning per automatizzare i</w:t>
            </w:r>
            <w:r w:rsidRPr="009A4745">
              <w:rPr>
                <w:noProof/>
                <w:sz w:val="18"/>
                <w:szCs w:val="18"/>
              </w:rPr>
              <w:drawing>
                <wp:inline distT="0" distB="0" distL="0" distR="0" wp14:anchorId="5AEA6F23" wp14:editId="6EB676B7">
                  <wp:extent cx="0" cy="0"/>
                  <wp:effectExtent l="0" t="0" r="0" b="0"/>
                  <wp:docPr id="9" name="image_39" descr="image desc for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_39"/>
                          <pic:cNvPicPr/>
                        </pic:nvPicPr>
                        <pic:blipFill>
                          <a:blip r:link="rId10"/>
                          <a:stretch>
                            <a:fillRect/>
                          </a:stretch>
                        </pic:blipFill>
                        <pic:spPr>
                          <a:xfrm>
                            <a:off x="0" y="0"/>
                            <a:ext cx="0" cy="0"/>
                          </a:xfrm>
                          <a:prstGeom prst="rect">
                            <a:avLst/>
                          </a:prstGeom>
                        </pic:spPr>
                      </pic:pic>
                    </a:graphicData>
                  </a:graphic>
                </wp:inline>
              </w:drawing>
            </w:r>
            <w:r w:rsidRPr="009A4745">
              <w:rPr>
                <w:sz w:val="18"/>
                <w:szCs w:val="18"/>
              </w:rPr>
              <w:t xml:space="preserve"> processi (es. categorizzazione, prioritizzazione ed assegnazione dei casi).</w:t>
            </w:r>
          </w:p>
        </w:tc>
      </w:tr>
      <w:tr w:rsidR="009A4745" w:rsidRPr="009A4745" w:rsidTr="0097216D">
        <w:trPr>
          <w:trHeight w:val="430"/>
        </w:trPr>
        <w:tc>
          <w:tcPr>
            <w:tcW w:w="8647" w:type="dxa"/>
          </w:tcPr>
          <w:p w:rsidR="009A4745" w:rsidRPr="009A4745" w:rsidRDefault="009A4745" w:rsidP="009A4745">
            <w:pPr>
              <w:jc w:val="both"/>
              <w:rPr>
                <w:sz w:val="18"/>
                <w:szCs w:val="18"/>
              </w:rPr>
            </w:pPr>
            <w:r w:rsidRPr="009A4745">
              <w:rPr>
                <w:color w:val="000000"/>
                <w:sz w:val="18"/>
                <w:szCs w:val="18"/>
              </w:rPr>
              <w:t>L’istituto deve essere autonomo nel decidere quando fare l’upgrade delle proprie istanze dedicate in cloud, in modalità self-service.</w:t>
            </w:r>
          </w:p>
        </w:tc>
      </w:tr>
      <w:tr w:rsidR="009A4745" w:rsidRPr="009A4745" w:rsidTr="0097216D">
        <w:trPr>
          <w:trHeight w:val="430"/>
        </w:trPr>
        <w:tc>
          <w:tcPr>
            <w:tcW w:w="8647" w:type="dxa"/>
          </w:tcPr>
          <w:p w:rsidR="009A4745" w:rsidRPr="009A4745" w:rsidRDefault="009A4745" w:rsidP="009A4745">
            <w:pPr>
              <w:jc w:val="both"/>
              <w:rPr>
                <w:color w:val="000000"/>
                <w:sz w:val="18"/>
                <w:szCs w:val="20"/>
              </w:rPr>
            </w:pPr>
            <w:r w:rsidRPr="009A4745">
              <w:rPr>
                <w:sz w:val="18"/>
                <w:szCs w:val="18"/>
              </w:rPr>
              <w:t>La soluzione dispone, o è in roadmap, di una funzionalità di Virtual Agent per consentire l’interazione automatica con l’utente, attraverso processi configurati di conversazione.</w:t>
            </w:r>
          </w:p>
        </w:tc>
      </w:tr>
      <w:tr w:rsidR="009A4745" w:rsidRPr="009A4745" w:rsidTr="0097216D">
        <w:trPr>
          <w:trHeight w:val="430"/>
        </w:trPr>
        <w:tc>
          <w:tcPr>
            <w:tcW w:w="8647" w:type="dxa"/>
          </w:tcPr>
          <w:p w:rsidR="009A4745" w:rsidRPr="009A4745" w:rsidRDefault="009A4745" w:rsidP="009A4745">
            <w:pPr>
              <w:jc w:val="both"/>
              <w:rPr>
                <w:sz w:val="18"/>
                <w:szCs w:val="18"/>
              </w:rPr>
            </w:pPr>
            <w:r w:rsidRPr="009A4745">
              <w:rPr>
                <w:sz w:val="18"/>
                <w:szCs w:val="18"/>
              </w:rPr>
              <w:t>La piattaforma deve includere un’applicazione per gestire il Document Management (versioning e checkout dei documenti allegati).</w:t>
            </w:r>
          </w:p>
        </w:tc>
      </w:tr>
      <w:tr w:rsidR="009A4745" w:rsidRPr="009A4745" w:rsidTr="0097216D">
        <w:trPr>
          <w:trHeight w:val="430"/>
        </w:trPr>
        <w:tc>
          <w:tcPr>
            <w:tcW w:w="8647" w:type="dxa"/>
          </w:tcPr>
          <w:p w:rsidR="009A4745" w:rsidRPr="009A4745" w:rsidRDefault="009A4745" w:rsidP="009A4745">
            <w:pPr>
              <w:jc w:val="both"/>
              <w:rPr>
                <w:sz w:val="18"/>
                <w:szCs w:val="18"/>
              </w:rPr>
            </w:pPr>
            <w:r w:rsidRPr="009A4745">
              <w:rPr>
                <w:sz w:val="18"/>
                <w:szCs w:val="18"/>
              </w:rPr>
              <w:t>La</w:t>
            </w:r>
            <w:r w:rsidRPr="009A4745">
              <w:rPr>
                <w:noProof/>
                <w:sz w:val="18"/>
                <w:szCs w:val="18"/>
              </w:rPr>
              <w:drawing>
                <wp:inline distT="0" distB="0" distL="0" distR="0" wp14:anchorId="68F544FC" wp14:editId="24647727">
                  <wp:extent cx="0" cy="0"/>
                  <wp:effectExtent l="0" t="0" r="0" b="0"/>
                  <wp:docPr id="10" name="image_26" descr="image desc for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_26"/>
                          <pic:cNvPicPr/>
                        </pic:nvPicPr>
                        <pic:blipFill>
                          <a:blip r:link="rId10"/>
                          <a:stretch>
                            <a:fillRect/>
                          </a:stretch>
                        </pic:blipFill>
                        <pic:spPr>
                          <a:xfrm>
                            <a:off x="0" y="0"/>
                            <a:ext cx="0" cy="0"/>
                          </a:xfrm>
                          <a:prstGeom prst="rect">
                            <a:avLst/>
                          </a:prstGeom>
                        </pic:spPr>
                      </pic:pic>
                    </a:graphicData>
                  </a:graphic>
                </wp:inline>
              </w:drawing>
            </w:r>
            <w:r w:rsidRPr="009A4745">
              <w:rPr>
                <w:sz w:val="18"/>
                <w:szCs w:val="18"/>
              </w:rPr>
              <w:t xml:space="preserve"> piattaforma deve offrire un’unica console rappresentata dal browser web (non console multiple di sviluppo, amministrazione, accesso utente, reporting), anche per la configurazione dei workflow.</w:t>
            </w:r>
          </w:p>
        </w:tc>
      </w:tr>
    </w:tbl>
    <w:p w:rsidR="007459D8" w:rsidRDefault="007459D8" w:rsidP="009A4745">
      <w:pPr>
        <w:rPr>
          <w:rFonts w:ascii="Calibri" w:eastAsia="Calibri" w:hAnsi="Calibri"/>
          <w:b/>
          <w:sz w:val="22"/>
          <w:szCs w:val="22"/>
          <w:lang w:eastAsia="en-US"/>
        </w:rPr>
      </w:pPr>
      <w:bookmarkStart w:id="6" w:name="_Toc520999961"/>
    </w:p>
    <w:p w:rsidR="009A4745" w:rsidRPr="00BE598A" w:rsidRDefault="007459D8" w:rsidP="009A4745">
      <w:pPr>
        <w:rPr>
          <w:rFonts w:ascii="Calibri" w:eastAsia="Calibri" w:hAnsi="Calibri"/>
          <w:b/>
          <w:sz w:val="20"/>
          <w:szCs w:val="20"/>
          <w:lang w:eastAsia="en-US"/>
        </w:rPr>
      </w:pPr>
      <w:r w:rsidRPr="00BE598A">
        <w:rPr>
          <w:rFonts w:ascii="Calibri" w:eastAsia="Calibri" w:hAnsi="Calibri"/>
          <w:b/>
          <w:sz w:val="20"/>
          <w:szCs w:val="20"/>
          <w:lang w:eastAsia="en-US"/>
        </w:rPr>
        <w:t>C</w:t>
      </w:r>
      <w:r w:rsidR="009A4745" w:rsidRPr="00BE598A">
        <w:rPr>
          <w:rFonts w:ascii="Calibri" w:eastAsia="Calibri" w:hAnsi="Calibri"/>
          <w:b/>
          <w:sz w:val="20"/>
          <w:szCs w:val="20"/>
          <w:lang w:eastAsia="en-US"/>
        </w:rPr>
        <w:t>ustomer</w:t>
      </w:r>
      <w:r w:rsidR="009A4745" w:rsidRPr="00BE598A">
        <w:rPr>
          <w:rFonts w:ascii="Calibri" w:eastAsia="Calibri" w:hAnsi="Calibri"/>
          <w:b/>
          <w:noProof/>
          <w:sz w:val="20"/>
          <w:szCs w:val="20"/>
        </w:rPr>
        <w:drawing>
          <wp:inline distT="0" distB="0" distL="0" distR="0" wp14:anchorId="3D3BD375" wp14:editId="3B2C0380">
            <wp:extent cx="0" cy="0"/>
            <wp:effectExtent l="0" t="0" r="0" b="0"/>
            <wp:docPr id="11" name="image_37" descr="image desc for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_37"/>
                    <pic:cNvPicPr/>
                  </pic:nvPicPr>
                  <pic:blipFill>
                    <a:blip r:link="rId10"/>
                    <a:stretch>
                      <a:fillRect/>
                    </a:stretch>
                  </pic:blipFill>
                  <pic:spPr>
                    <a:xfrm>
                      <a:off x="0" y="0"/>
                      <a:ext cx="0" cy="0"/>
                    </a:xfrm>
                    <a:prstGeom prst="rect">
                      <a:avLst/>
                    </a:prstGeom>
                  </pic:spPr>
                </pic:pic>
              </a:graphicData>
            </a:graphic>
          </wp:inline>
        </w:drawing>
      </w:r>
      <w:r w:rsidR="009A4745" w:rsidRPr="00BE598A">
        <w:rPr>
          <w:rFonts w:ascii="Calibri" w:eastAsia="Calibri" w:hAnsi="Calibri"/>
          <w:b/>
          <w:sz w:val="20"/>
          <w:szCs w:val="20"/>
          <w:lang w:eastAsia="en-US"/>
        </w:rPr>
        <w:t xml:space="preserve"> Service Management</w:t>
      </w:r>
      <w:bookmarkEnd w:id="6"/>
      <w:r w:rsidR="009A4745" w:rsidRPr="00BE598A">
        <w:rPr>
          <w:rFonts w:ascii="Calibri" w:eastAsia="Calibri" w:hAnsi="Calibri"/>
          <w:b/>
          <w:sz w:val="20"/>
          <w:szCs w:val="20"/>
          <w:lang w:eastAsia="en-US"/>
        </w:rPr>
        <w:t xml:space="preserve"> </w:t>
      </w:r>
    </w:p>
    <w:tbl>
      <w:tblPr>
        <w:tblStyle w:val="Grigliatabella1"/>
        <w:tblW w:w="8647" w:type="dxa"/>
        <w:tblInd w:w="108" w:type="dxa"/>
        <w:tblLook w:val="04A0" w:firstRow="1" w:lastRow="0" w:firstColumn="1" w:lastColumn="0" w:noHBand="0" w:noVBand="1"/>
      </w:tblPr>
      <w:tblGrid>
        <w:gridCol w:w="8647"/>
      </w:tblGrid>
      <w:tr w:rsidR="009A4745" w:rsidRPr="009A4745" w:rsidTr="0097216D">
        <w:trPr>
          <w:trHeight w:val="339"/>
          <w:tblHeader/>
        </w:trPr>
        <w:tc>
          <w:tcPr>
            <w:tcW w:w="8647" w:type="dxa"/>
            <w:shd w:val="clear" w:color="auto" w:fill="C6D9F1" w:themeFill="text2" w:themeFillTint="33"/>
          </w:tcPr>
          <w:p w:rsidR="009A4745" w:rsidRPr="009A4745" w:rsidRDefault="009A4745" w:rsidP="009A4745">
            <w:pPr>
              <w:spacing w:before="40" w:after="40"/>
              <w:jc w:val="both"/>
              <w:rPr>
                <w:b/>
                <w:sz w:val="18"/>
              </w:rPr>
            </w:pPr>
            <w:r w:rsidRPr="009A4745">
              <w:rPr>
                <w:b/>
                <w:sz w:val="18"/>
              </w:rPr>
              <w:t>Requisito</w:t>
            </w:r>
          </w:p>
        </w:tc>
      </w:tr>
      <w:tr w:rsidR="009A4745" w:rsidRPr="009A4745" w:rsidTr="0097216D">
        <w:tc>
          <w:tcPr>
            <w:tcW w:w="8647" w:type="dxa"/>
          </w:tcPr>
          <w:p w:rsidR="009A4745" w:rsidRPr="009A4745" w:rsidRDefault="009A4745" w:rsidP="009A4745">
            <w:pPr>
              <w:jc w:val="both"/>
              <w:rPr>
                <w:sz w:val="18"/>
                <w:szCs w:val="18"/>
              </w:rPr>
            </w:pPr>
            <w:r w:rsidRPr="009A4745">
              <w:rPr>
                <w:sz w:val="18"/>
                <w:szCs w:val="18"/>
              </w:rPr>
              <w:t>La soluzione deve offrire un supporto omni-channel per i clienti dei servizi offerti da INAIL, includendo telefono, self-service portal, live chat,</w:t>
            </w:r>
            <w:r w:rsidRPr="009A4745">
              <w:rPr>
                <w:noProof/>
                <w:sz w:val="18"/>
                <w:szCs w:val="18"/>
              </w:rPr>
              <w:drawing>
                <wp:inline distT="0" distB="0" distL="0" distR="0" wp14:anchorId="228F10BB" wp14:editId="6581977E">
                  <wp:extent cx="0" cy="0"/>
                  <wp:effectExtent l="0" t="0" r="0" b="0"/>
                  <wp:docPr id="12" name="image_38" descr="image desc for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_38"/>
                          <pic:cNvPicPr/>
                        </pic:nvPicPr>
                        <pic:blipFill>
                          <a:blip r:link="rId10"/>
                          <a:stretch>
                            <a:fillRect/>
                          </a:stretch>
                        </pic:blipFill>
                        <pic:spPr>
                          <a:xfrm>
                            <a:off x="0" y="0"/>
                            <a:ext cx="0" cy="0"/>
                          </a:xfrm>
                          <a:prstGeom prst="rect">
                            <a:avLst/>
                          </a:prstGeom>
                        </pic:spPr>
                      </pic:pic>
                    </a:graphicData>
                  </a:graphic>
                </wp:inline>
              </w:drawing>
            </w:r>
            <w:r w:rsidRPr="009A4745">
              <w:rPr>
                <w:sz w:val="18"/>
                <w:szCs w:val="18"/>
              </w:rPr>
              <w:t xml:space="preserve"> email e social.</w:t>
            </w:r>
          </w:p>
        </w:tc>
      </w:tr>
      <w:tr w:rsidR="009A4745" w:rsidRPr="009A4745" w:rsidTr="0097216D">
        <w:tc>
          <w:tcPr>
            <w:tcW w:w="8647" w:type="dxa"/>
          </w:tcPr>
          <w:p w:rsidR="009A4745" w:rsidRPr="009A4745" w:rsidRDefault="009A4745" w:rsidP="009A4745">
            <w:pPr>
              <w:jc w:val="both"/>
              <w:rPr>
                <w:sz w:val="18"/>
                <w:szCs w:val="18"/>
              </w:rPr>
            </w:pPr>
            <w:r w:rsidRPr="009A4745">
              <w:rPr>
                <w:sz w:val="18"/>
                <w:szCs w:val="18"/>
              </w:rPr>
              <w:t>La soluzione deve permettere la gestione di regole di assegnazione basate su vari criteri, tra cui competenza e sede di appartenenza.</w:t>
            </w:r>
          </w:p>
        </w:tc>
      </w:tr>
      <w:tr w:rsidR="009A4745" w:rsidRPr="009A4745" w:rsidTr="0097216D">
        <w:tc>
          <w:tcPr>
            <w:tcW w:w="8647" w:type="dxa"/>
          </w:tcPr>
          <w:p w:rsidR="009A4745" w:rsidRPr="009A4745" w:rsidRDefault="009A4745" w:rsidP="009A4745">
            <w:pPr>
              <w:jc w:val="both"/>
              <w:rPr>
                <w:sz w:val="18"/>
                <w:szCs w:val="18"/>
              </w:rPr>
            </w:pPr>
            <w:r w:rsidRPr="009A4745">
              <w:rPr>
                <w:sz w:val="18"/>
                <w:szCs w:val="18"/>
              </w:rPr>
              <w:t>La soluzione deve fornire meccanismi di comunicazione e collaborazione tra i team di supporto.</w:t>
            </w:r>
          </w:p>
        </w:tc>
      </w:tr>
      <w:tr w:rsidR="009A4745" w:rsidRPr="009A4745" w:rsidTr="0097216D">
        <w:tc>
          <w:tcPr>
            <w:tcW w:w="8647" w:type="dxa"/>
          </w:tcPr>
          <w:p w:rsidR="009A4745" w:rsidRPr="009A4745" w:rsidRDefault="009A4745" w:rsidP="009A4745">
            <w:pPr>
              <w:jc w:val="both"/>
              <w:rPr>
                <w:sz w:val="18"/>
                <w:szCs w:val="18"/>
              </w:rPr>
            </w:pPr>
            <w:r w:rsidRPr="009A4745">
              <w:rPr>
                <w:sz w:val="18"/>
                <w:szCs w:val="18"/>
              </w:rPr>
              <w:t>La soluzione deve fornire notifiche proattive ai clienti tramite email e portale di Self-Service.</w:t>
            </w:r>
          </w:p>
        </w:tc>
      </w:tr>
      <w:tr w:rsidR="009A4745" w:rsidRPr="009A4745" w:rsidTr="0097216D">
        <w:trPr>
          <w:cantSplit/>
        </w:trPr>
        <w:tc>
          <w:tcPr>
            <w:tcW w:w="8647" w:type="dxa"/>
          </w:tcPr>
          <w:p w:rsidR="009A4745" w:rsidRPr="009A4745" w:rsidRDefault="009A4745" w:rsidP="009A4745">
            <w:pPr>
              <w:jc w:val="both"/>
              <w:rPr>
                <w:sz w:val="18"/>
                <w:szCs w:val="18"/>
              </w:rPr>
            </w:pPr>
            <w:r w:rsidRPr="009A4745">
              <w:rPr>
                <w:sz w:val="18"/>
                <w:szCs w:val="18"/>
              </w:rPr>
              <w:t>La soluzione deve consentire agli operatori di consultare i dati del CMDB relativi ai servizi e device coinvolti nel caso gestito, tramite l’interfaccia utente di Customer Service Management.</w:t>
            </w:r>
          </w:p>
        </w:tc>
      </w:tr>
      <w:tr w:rsidR="009A4745" w:rsidRPr="009A4745" w:rsidTr="0097216D">
        <w:tc>
          <w:tcPr>
            <w:tcW w:w="8647" w:type="dxa"/>
          </w:tcPr>
          <w:p w:rsidR="009A4745" w:rsidRPr="009A4745" w:rsidRDefault="009A4745" w:rsidP="009A4745">
            <w:pPr>
              <w:jc w:val="both"/>
              <w:rPr>
                <w:sz w:val="18"/>
                <w:szCs w:val="18"/>
              </w:rPr>
            </w:pPr>
            <w:r w:rsidRPr="009A4745">
              <w:rPr>
                <w:sz w:val="18"/>
                <w:szCs w:val="18"/>
              </w:rPr>
              <w:t>La soluzione deve permettere la misurazione degli SLA con dettagli su Response SLA Status, Response SLA Target Time, Resolution SLA Status e Resolution SLA Target Time.</w:t>
            </w:r>
          </w:p>
        </w:tc>
      </w:tr>
      <w:tr w:rsidR="009A4745" w:rsidRPr="009A4745" w:rsidTr="0097216D">
        <w:tc>
          <w:tcPr>
            <w:tcW w:w="8647" w:type="dxa"/>
          </w:tcPr>
          <w:p w:rsidR="009A4745" w:rsidRPr="009A4745" w:rsidRDefault="009A4745" w:rsidP="009A4745">
            <w:pPr>
              <w:jc w:val="both"/>
              <w:rPr>
                <w:sz w:val="18"/>
                <w:szCs w:val="18"/>
              </w:rPr>
            </w:pPr>
            <w:r w:rsidRPr="009A4745">
              <w:rPr>
                <w:sz w:val="18"/>
                <w:szCs w:val="18"/>
              </w:rPr>
              <w:lastRenderedPageBreak/>
              <w:t>La soluzione deve consentire di associare un caso ad altre tipologie di attività (es. Incidente, Change Request, Problem).</w:t>
            </w:r>
          </w:p>
        </w:tc>
      </w:tr>
    </w:tbl>
    <w:p w:rsidR="007459D8" w:rsidRDefault="007459D8" w:rsidP="009A4745">
      <w:pPr>
        <w:rPr>
          <w:rFonts w:ascii="Calibri" w:eastAsia="Calibri" w:hAnsi="Calibri"/>
          <w:b/>
          <w:sz w:val="22"/>
          <w:szCs w:val="22"/>
          <w:lang w:eastAsia="en-US"/>
        </w:rPr>
      </w:pPr>
      <w:bookmarkStart w:id="7" w:name="_Toc520999962"/>
    </w:p>
    <w:p w:rsidR="009A4745" w:rsidRPr="00BE598A" w:rsidRDefault="009A4745" w:rsidP="009A4745">
      <w:pPr>
        <w:rPr>
          <w:rFonts w:ascii="Calibri" w:eastAsia="Calibri" w:hAnsi="Calibri"/>
          <w:b/>
          <w:sz w:val="20"/>
          <w:szCs w:val="20"/>
          <w:lang w:eastAsia="en-US"/>
        </w:rPr>
      </w:pPr>
      <w:r w:rsidRPr="00BE598A">
        <w:rPr>
          <w:rFonts w:ascii="Calibri" w:eastAsia="Calibri" w:hAnsi="Calibri"/>
          <w:b/>
          <w:sz w:val="20"/>
          <w:szCs w:val="20"/>
          <w:lang w:eastAsia="en-US"/>
        </w:rPr>
        <w:t>IT</w:t>
      </w:r>
      <w:r w:rsidRPr="00BE598A">
        <w:rPr>
          <w:rFonts w:ascii="Calibri" w:eastAsia="Calibri" w:hAnsi="Calibri"/>
          <w:b/>
          <w:noProof/>
          <w:sz w:val="20"/>
          <w:szCs w:val="20"/>
        </w:rPr>
        <w:drawing>
          <wp:inline distT="0" distB="0" distL="0" distR="0" wp14:anchorId="379DBA81" wp14:editId="3908B8C3">
            <wp:extent cx="0" cy="0"/>
            <wp:effectExtent l="0" t="0" r="0" b="0"/>
            <wp:docPr id="13" name="image_40" descr="image desc for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_40"/>
                    <pic:cNvPicPr/>
                  </pic:nvPicPr>
                  <pic:blipFill>
                    <a:blip r:link="rId10"/>
                    <a:stretch>
                      <a:fillRect/>
                    </a:stretch>
                  </pic:blipFill>
                  <pic:spPr>
                    <a:xfrm>
                      <a:off x="0" y="0"/>
                      <a:ext cx="0" cy="0"/>
                    </a:xfrm>
                    <a:prstGeom prst="rect">
                      <a:avLst/>
                    </a:prstGeom>
                  </pic:spPr>
                </pic:pic>
              </a:graphicData>
            </a:graphic>
          </wp:inline>
        </w:drawing>
      </w:r>
      <w:r w:rsidRPr="00BE598A">
        <w:rPr>
          <w:rFonts w:ascii="Calibri" w:eastAsia="Calibri" w:hAnsi="Calibri"/>
          <w:b/>
          <w:sz w:val="20"/>
          <w:szCs w:val="20"/>
          <w:lang w:eastAsia="en-US"/>
        </w:rPr>
        <w:t xml:space="preserve"> Service Management</w:t>
      </w:r>
      <w:bookmarkEnd w:id="7"/>
    </w:p>
    <w:tbl>
      <w:tblPr>
        <w:tblStyle w:val="Grigliatabella1"/>
        <w:tblW w:w="8647" w:type="dxa"/>
        <w:tblInd w:w="108" w:type="dxa"/>
        <w:tblLook w:val="04A0" w:firstRow="1" w:lastRow="0" w:firstColumn="1" w:lastColumn="0" w:noHBand="0" w:noVBand="1"/>
      </w:tblPr>
      <w:tblGrid>
        <w:gridCol w:w="8647"/>
      </w:tblGrid>
      <w:tr w:rsidR="009A4745" w:rsidRPr="009A4745" w:rsidTr="0097216D">
        <w:trPr>
          <w:trHeight w:val="339"/>
          <w:tblHeader/>
        </w:trPr>
        <w:tc>
          <w:tcPr>
            <w:tcW w:w="8647" w:type="dxa"/>
            <w:shd w:val="clear" w:color="auto" w:fill="C6D9F1" w:themeFill="text2" w:themeFillTint="33"/>
          </w:tcPr>
          <w:p w:rsidR="009A4745" w:rsidRPr="009A4745" w:rsidRDefault="009A4745" w:rsidP="009A4745">
            <w:pPr>
              <w:spacing w:before="40" w:after="40"/>
              <w:jc w:val="both"/>
              <w:rPr>
                <w:b/>
                <w:sz w:val="18"/>
              </w:rPr>
            </w:pPr>
            <w:r w:rsidRPr="009A4745">
              <w:rPr>
                <w:b/>
                <w:sz w:val="18"/>
              </w:rPr>
              <w:t>Requisito</w:t>
            </w:r>
          </w:p>
        </w:tc>
      </w:tr>
      <w:tr w:rsidR="009A4745" w:rsidRPr="009A4745" w:rsidTr="0097216D">
        <w:tc>
          <w:tcPr>
            <w:tcW w:w="8647" w:type="dxa"/>
          </w:tcPr>
          <w:p w:rsidR="009A4745" w:rsidRPr="009A4745" w:rsidRDefault="009A4745" w:rsidP="007459D8">
            <w:pPr>
              <w:jc w:val="both"/>
              <w:rPr>
                <w:sz w:val="18"/>
                <w:szCs w:val="18"/>
              </w:rPr>
            </w:pPr>
            <w:r w:rsidRPr="009A4745">
              <w:rPr>
                <w:sz w:val="18"/>
                <w:szCs w:val="18"/>
              </w:rPr>
              <w:t>La</w:t>
            </w:r>
            <w:r w:rsidRPr="009A4745">
              <w:rPr>
                <w:noProof/>
                <w:sz w:val="18"/>
                <w:szCs w:val="18"/>
              </w:rPr>
              <w:drawing>
                <wp:inline distT="0" distB="0" distL="0" distR="0" wp14:anchorId="1EA4D8C6" wp14:editId="351CE5CB">
                  <wp:extent cx="0" cy="0"/>
                  <wp:effectExtent l="0" t="0" r="0" b="0"/>
                  <wp:docPr id="14" name="image_41" descr="image desc for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_41"/>
                          <pic:cNvPicPr/>
                        </pic:nvPicPr>
                        <pic:blipFill>
                          <a:blip r:link="rId10"/>
                          <a:stretch>
                            <a:fillRect/>
                          </a:stretch>
                        </pic:blipFill>
                        <pic:spPr>
                          <a:xfrm>
                            <a:off x="0" y="0"/>
                            <a:ext cx="0" cy="0"/>
                          </a:xfrm>
                          <a:prstGeom prst="rect">
                            <a:avLst/>
                          </a:prstGeom>
                        </pic:spPr>
                      </pic:pic>
                    </a:graphicData>
                  </a:graphic>
                </wp:inline>
              </w:drawing>
            </w:r>
            <w:r w:rsidRPr="009A4745">
              <w:rPr>
                <w:sz w:val="18"/>
                <w:szCs w:val="18"/>
              </w:rPr>
              <w:t xml:space="preserve"> soluzione deve supportare i seguenti processi sulla base delle best practice ITIL v3: Incident, Problem, Knowledge, Change, Configuration, Request Fulfillment, Service Catalog.</w:t>
            </w:r>
          </w:p>
          <w:p w:rsidR="009A4745" w:rsidRPr="009A4745" w:rsidRDefault="009A4745" w:rsidP="007459D8">
            <w:pPr>
              <w:jc w:val="both"/>
              <w:rPr>
                <w:sz w:val="18"/>
                <w:szCs w:val="18"/>
              </w:rPr>
            </w:pPr>
            <w:r w:rsidRPr="009A4745">
              <w:rPr>
                <w:sz w:val="18"/>
                <w:szCs w:val="18"/>
              </w:rPr>
              <w:t>La soluzione deve permettere di implementare i processi ITSM out-of-the-box con la possibilità di personalizzarli senza impattare sugli upgrade di piattaforma</w:t>
            </w:r>
            <w:r w:rsidR="00D230A8">
              <w:rPr>
                <w:sz w:val="18"/>
                <w:szCs w:val="18"/>
              </w:rPr>
              <w:t>.</w:t>
            </w:r>
          </w:p>
        </w:tc>
      </w:tr>
      <w:tr w:rsidR="009A4745" w:rsidRPr="009A4745" w:rsidTr="0097216D">
        <w:trPr>
          <w:trHeight w:val="186"/>
        </w:trPr>
        <w:tc>
          <w:tcPr>
            <w:tcW w:w="8647" w:type="dxa"/>
          </w:tcPr>
          <w:p w:rsidR="009A4745" w:rsidRPr="009A4745" w:rsidRDefault="009A4745" w:rsidP="007459D8">
            <w:pPr>
              <w:jc w:val="both"/>
              <w:rPr>
                <w:sz w:val="18"/>
                <w:szCs w:val="18"/>
              </w:rPr>
            </w:pPr>
            <w:r w:rsidRPr="009A4745">
              <w:rPr>
                <w:sz w:val="18"/>
                <w:szCs w:val="18"/>
              </w:rPr>
              <w:t>La soluzione deve permettere la ricerca automatica e la presentazione di articoli di knowledge durante la creazione di Incident, Request, Problem, Change da parte degli utenti finali e dei tecnici, con l’obiettivo di fornire informazioni utili a ridurre il numero di ticket aperti e gestiti dalle strutture di operation.</w:t>
            </w:r>
          </w:p>
        </w:tc>
      </w:tr>
      <w:tr w:rsidR="009A4745" w:rsidRPr="009A4745" w:rsidTr="0097216D">
        <w:trPr>
          <w:trHeight w:val="186"/>
        </w:trPr>
        <w:tc>
          <w:tcPr>
            <w:tcW w:w="8647" w:type="dxa"/>
          </w:tcPr>
          <w:p w:rsidR="009A4745" w:rsidRPr="009A4745" w:rsidRDefault="009A4745" w:rsidP="007459D8">
            <w:pPr>
              <w:jc w:val="both"/>
              <w:rPr>
                <w:sz w:val="18"/>
                <w:szCs w:val="18"/>
              </w:rPr>
            </w:pPr>
            <w:r w:rsidRPr="009A4745">
              <w:rPr>
                <w:sz w:val="18"/>
                <w:szCs w:val="18"/>
              </w:rPr>
              <w:t>La soluzione deve garantire la</w:t>
            </w:r>
            <w:r w:rsidRPr="009A4745">
              <w:rPr>
                <w:noProof/>
                <w:sz w:val="18"/>
                <w:szCs w:val="18"/>
              </w:rPr>
              <w:drawing>
                <wp:inline distT="0" distB="0" distL="0" distR="0" wp14:anchorId="30A869A0" wp14:editId="47E8E08A">
                  <wp:extent cx="0" cy="0"/>
                  <wp:effectExtent l="0" t="0" r="0" b="0"/>
                  <wp:docPr id="15" name="image_44" descr="image desc for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_44"/>
                          <pic:cNvPicPr/>
                        </pic:nvPicPr>
                        <pic:blipFill>
                          <a:blip r:link="rId10"/>
                          <a:stretch>
                            <a:fillRect/>
                          </a:stretch>
                        </pic:blipFill>
                        <pic:spPr>
                          <a:xfrm>
                            <a:off x="0" y="0"/>
                            <a:ext cx="0" cy="0"/>
                          </a:xfrm>
                          <a:prstGeom prst="rect">
                            <a:avLst/>
                          </a:prstGeom>
                        </pic:spPr>
                      </pic:pic>
                    </a:graphicData>
                  </a:graphic>
                </wp:inline>
              </w:drawing>
            </w:r>
            <w:r w:rsidRPr="009A4745">
              <w:rPr>
                <w:sz w:val="18"/>
                <w:szCs w:val="18"/>
              </w:rPr>
              <w:t xml:space="preserve"> gestione del ciclo di vita degli articoli di knowledge base (sottomissione, editing, verifica, approvazione, pubblicazione, eliminazione). </w:t>
            </w:r>
          </w:p>
        </w:tc>
      </w:tr>
      <w:tr w:rsidR="009A4745" w:rsidRPr="009A4745" w:rsidTr="0097216D">
        <w:trPr>
          <w:trHeight w:val="418"/>
        </w:trPr>
        <w:tc>
          <w:tcPr>
            <w:tcW w:w="8647" w:type="dxa"/>
          </w:tcPr>
          <w:p w:rsidR="009A4745" w:rsidRPr="009A4745" w:rsidRDefault="009A4745" w:rsidP="007459D8">
            <w:pPr>
              <w:jc w:val="both"/>
              <w:rPr>
                <w:sz w:val="18"/>
                <w:szCs w:val="18"/>
              </w:rPr>
            </w:pPr>
            <w:r w:rsidRPr="009A4745">
              <w:rPr>
                <w:sz w:val="18"/>
                <w:szCs w:val="18"/>
              </w:rPr>
              <w:t>La soluzione deve consentire all'utente, opportunamente profilato, di poter visualizzare lo stato di tutti i ticket gestiti (Incident, Request, Problem, Change) ma di poter modificare solo i ticket a lui assegnati.</w:t>
            </w:r>
          </w:p>
        </w:tc>
      </w:tr>
      <w:tr w:rsidR="009A4745" w:rsidRPr="009A4745" w:rsidTr="0097216D">
        <w:trPr>
          <w:trHeight w:val="498"/>
        </w:trPr>
        <w:tc>
          <w:tcPr>
            <w:tcW w:w="8647" w:type="dxa"/>
          </w:tcPr>
          <w:p w:rsidR="009A4745" w:rsidRPr="009A4745" w:rsidRDefault="009A4745" w:rsidP="007459D8">
            <w:pPr>
              <w:jc w:val="both"/>
              <w:rPr>
                <w:sz w:val="18"/>
                <w:szCs w:val="18"/>
              </w:rPr>
            </w:pPr>
            <w:r w:rsidRPr="009A4745">
              <w:rPr>
                <w:sz w:val="18"/>
                <w:szCs w:val="18"/>
              </w:rPr>
              <w:t>La soluzione deve consentire l'inserimento di tutte le informazioni utili a registrare, classificare e analizzare opportunamente il ticket (incidente, Request, Problem, Change).</w:t>
            </w:r>
          </w:p>
        </w:tc>
      </w:tr>
      <w:tr w:rsidR="009A4745" w:rsidRPr="009A4745" w:rsidTr="0097216D">
        <w:trPr>
          <w:trHeight w:val="488"/>
        </w:trPr>
        <w:tc>
          <w:tcPr>
            <w:tcW w:w="8647" w:type="dxa"/>
          </w:tcPr>
          <w:p w:rsidR="009A4745" w:rsidRPr="009A4745" w:rsidRDefault="009A4745" w:rsidP="007459D8">
            <w:pPr>
              <w:jc w:val="both"/>
              <w:rPr>
                <w:sz w:val="18"/>
                <w:szCs w:val="18"/>
              </w:rPr>
            </w:pPr>
            <w:r w:rsidRPr="009A4745">
              <w:rPr>
                <w:sz w:val="18"/>
                <w:szCs w:val="18"/>
              </w:rPr>
              <w:t>La soluzione deve consentire che il ticket di Problem creato possa essere associato ad uno o più Incident dal/i quale/i è stato scaturito.</w:t>
            </w:r>
          </w:p>
        </w:tc>
      </w:tr>
      <w:tr w:rsidR="009A4745" w:rsidRPr="009A4745" w:rsidTr="00D230A8">
        <w:trPr>
          <w:trHeight w:val="220"/>
        </w:trPr>
        <w:tc>
          <w:tcPr>
            <w:tcW w:w="8647" w:type="dxa"/>
          </w:tcPr>
          <w:p w:rsidR="009A4745" w:rsidRPr="009A4745" w:rsidRDefault="009A4745" w:rsidP="00D230A8">
            <w:pPr>
              <w:jc w:val="both"/>
              <w:rPr>
                <w:sz w:val="18"/>
                <w:szCs w:val="18"/>
              </w:rPr>
            </w:pPr>
            <w:r w:rsidRPr="009A4745">
              <w:rPr>
                <w:sz w:val="18"/>
                <w:szCs w:val="18"/>
              </w:rPr>
              <w:t>La soluzione deve permettere di categorizzare la RFC (correttiva, evolutiva, adeguativa, etc.) e di impostare regole</w:t>
            </w:r>
            <w:r w:rsidR="00D230A8">
              <w:rPr>
                <w:sz w:val="18"/>
                <w:szCs w:val="18"/>
              </w:rPr>
              <w:t xml:space="preserve"> </w:t>
            </w:r>
            <w:r w:rsidRPr="009A4745">
              <w:rPr>
                <w:sz w:val="18"/>
                <w:szCs w:val="18"/>
              </w:rPr>
              <w:t>di assegnazione o di flusso specifiche per categoria</w:t>
            </w:r>
            <w:r w:rsidR="00D230A8">
              <w:rPr>
                <w:sz w:val="18"/>
                <w:szCs w:val="18"/>
              </w:rPr>
              <w:t>.</w:t>
            </w:r>
          </w:p>
        </w:tc>
      </w:tr>
      <w:tr w:rsidR="009A4745" w:rsidRPr="009A4745" w:rsidTr="0097216D">
        <w:trPr>
          <w:trHeight w:val="626"/>
        </w:trPr>
        <w:tc>
          <w:tcPr>
            <w:tcW w:w="8647" w:type="dxa"/>
          </w:tcPr>
          <w:p w:rsidR="009A4745" w:rsidRDefault="009A4745" w:rsidP="007459D8">
            <w:pPr>
              <w:jc w:val="both"/>
              <w:rPr>
                <w:sz w:val="18"/>
                <w:szCs w:val="18"/>
              </w:rPr>
            </w:pPr>
            <w:r w:rsidRPr="009A4745">
              <w:rPr>
                <w:sz w:val="18"/>
                <w:szCs w:val="18"/>
              </w:rPr>
              <w:t>La soluzione deve garantire, in modo nativo o con minima configurazione, l’associazione tra ticket, sia in ottica padre figlio (ad esempio incident Padri/figlio), sia in termini di ticket correlati da processo. Ad esempio:</w:t>
            </w:r>
          </w:p>
          <w:p w:rsidR="007459D8" w:rsidRDefault="009A4745" w:rsidP="00F12CB7">
            <w:pPr>
              <w:numPr>
                <w:ilvl w:val="0"/>
                <w:numId w:val="36"/>
              </w:numPr>
              <w:ind w:left="221" w:hanging="221"/>
              <w:contextualSpacing/>
              <w:jc w:val="both"/>
              <w:rPr>
                <w:sz w:val="18"/>
                <w:szCs w:val="18"/>
              </w:rPr>
            </w:pPr>
            <w:r w:rsidRPr="009A4745">
              <w:rPr>
                <w:sz w:val="18"/>
                <w:szCs w:val="18"/>
              </w:rPr>
              <w:t>Associazione Incident/change correttiva</w:t>
            </w:r>
            <w:r w:rsidR="00F12CB7">
              <w:rPr>
                <w:sz w:val="18"/>
                <w:szCs w:val="18"/>
              </w:rPr>
              <w:t>;</w:t>
            </w:r>
          </w:p>
          <w:p w:rsidR="009A4745" w:rsidRPr="009A4745" w:rsidRDefault="009A4745" w:rsidP="00F12CB7">
            <w:pPr>
              <w:numPr>
                <w:ilvl w:val="0"/>
                <w:numId w:val="36"/>
              </w:numPr>
              <w:ind w:left="221" w:hanging="221"/>
              <w:contextualSpacing/>
              <w:jc w:val="both"/>
              <w:rPr>
                <w:sz w:val="18"/>
                <w:szCs w:val="18"/>
              </w:rPr>
            </w:pPr>
            <w:r w:rsidRPr="009A4745">
              <w:rPr>
                <w:sz w:val="18"/>
                <w:szCs w:val="18"/>
              </w:rPr>
              <w:t>Associazione Problem/Change correttiva o evolutiva</w:t>
            </w:r>
            <w:r w:rsidR="00F12CB7">
              <w:rPr>
                <w:sz w:val="18"/>
                <w:szCs w:val="18"/>
              </w:rPr>
              <w:t>:</w:t>
            </w:r>
          </w:p>
          <w:p w:rsidR="009A4745" w:rsidRPr="009A4745" w:rsidRDefault="009A4745" w:rsidP="00F12CB7">
            <w:pPr>
              <w:numPr>
                <w:ilvl w:val="0"/>
                <w:numId w:val="36"/>
              </w:numPr>
              <w:ind w:left="221" w:hanging="221"/>
              <w:contextualSpacing/>
              <w:jc w:val="both"/>
              <w:rPr>
                <w:sz w:val="18"/>
                <w:szCs w:val="18"/>
              </w:rPr>
            </w:pPr>
            <w:r w:rsidRPr="009A4745">
              <w:rPr>
                <w:sz w:val="18"/>
                <w:szCs w:val="18"/>
              </w:rPr>
              <w:t>Associazione task a Incident, Problem Change</w:t>
            </w:r>
            <w:r w:rsidR="00F12CB7">
              <w:rPr>
                <w:sz w:val="18"/>
                <w:szCs w:val="18"/>
              </w:rPr>
              <w:t>.</w:t>
            </w:r>
          </w:p>
        </w:tc>
      </w:tr>
      <w:tr w:rsidR="009A4745" w:rsidRPr="009A4745" w:rsidTr="00D230A8">
        <w:trPr>
          <w:trHeight w:val="453"/>
        </w:trPr>
        <w:tc>
          <w:tcPr>
            <w:tcW w:w="8647" w:type="dxa"/>
          </w:tcPr>
          <w:p w:rsidR="009A4745" w:rsidRPr="009A4745" w:rsidRDefault="009A4745" w:rsidP="007459D8">
            <w:pPr>
              <w:jc w:val="both"/>
              <w:rPr>
                <w:sz w:val="18"/>
                <w:szCs w:val="18"/>
              </w:rPr>
            </w:pPr>
            <w:r w:rsidRPr="009A4745">
              <w:rPr>
                <w:sz w:val="18"/>
                <w:szCs w:val="18"/>
              </w:rPr>
              <w:t>La soluzione, in fase di chiusura dei ticket, deve consentire la registrazione della soluzione con l’inserimento di tutti i dettagli necessari al modulo di Knowledge Management</w:t>
            </w:r>
            <w:r w:rsidR="00D230A8">
              <w:rPr>
                <w:sz w:val="18"/>
                <w:szCs w:val="18"/>
              </w:rPr>
              <w:t>.</w:t>
            </w:r>
          </w:p>
        </w:tc>
      </w:tr>
      <w:tr w:rsidR="009A4745" w:rsidRPr="009A4745" w:rsidTr="00D230A8">
        <w:trPr>
          <w:trHeight w:val="417"/>
        </w:trPr>
        <w:tc>
          <w:tcPr>
            <w:tcW w:w="8647" w:type="dxa"/>
          </w:tcPr>
          <w:p w:rsidR="009A4745" w:rsidRPr="009A4745" w:rsidRDefault="009A4745" w:rsidP="007459D8">
            <w:pPr>
              <w:jc w:val="both"/>
              <w:rPr>
                <w:sz w:val="18"/>
                <w:szCs w:val="18"/>
              </w:rPr>
            </w:pPr>
            <w:r w:rsidRPr="009A4745">
              <w:rPr>
                <w:sz w:val="18"/>
                <w:szCs w:val="18"/>
              </w:rPr>
              <w:t>La soluzione deve consentire la gestione di regole di assegnazione automatiche/manuali dei ticket gestiti a gruppi operativi censiti per la opportuna lavorazione degli stessi</w:t>
            </w:r>
            <w:r w:rsidR="00D230A8">
              <w:rPr>
                <w:sz w:val="18"/>
                <w:szCs w:val="18"/>
              </w:rPr>
              <w:t>.</w:t>
            </w:r>
          </w:p>
        </w:tc>
      </w:tr>
    </w:tbl>
    <w:p w:rsidR="007459D8" w:rsidRDefault="007459D8" w:rsidP="009A4745">
      <w:pPr>
        <w:rPr>
          <w:rFonts w:ascii="Calibri" w:eastAsia="Calibri" w:hAnsi="Calibri"/>
          <w:b/>
          <w:sz w:val="22"/>
          <w:szCs w:val="22"/>
          <w:lang w:eastAsia="en-US"/>
        </w:rPr>
      </w:pPr>
      <w:bookmarkStart w:id="8" w:name="_Toc520999963"/>
    </w:p>
    <w:p w:rsidR="009A4745" w:rsidRPr="00BE598A" w:rsidRDefault="009A4745" w:rsidP="009A4745">
      <w:pPr>
        <w:rPr>
          <w:rFonts w:ascii="Calibri" w:eastAsia="Calibri" w:hAnsi="Calibri"/>
          <w:b/>
          <w:sz w:val="20"/>
          <w:szCs w:val="20"/>
          <w:lang w:eastAsia="en-US"/>
        </w:rPr>
      </w:pPr>
      <w:r w:rsidRPr="00BE598A">
        <w:rPr>
          <w:rFonts w:ascii="Calibri" w:eastAsia="Calibri" w:hAnsi="Calibri"/>
          <w:b/>
          <w:sz w:val="20"/>
          <w:szCs w:val="20"/>
          <w:lang w:eastAsia="en-US"/>
        </w:rPr>
        <w:t>Demand Management</w:t>
      </w:r>
      <w:bookmarkEnd w:id="8"/>
    </w:p>
    <w:tbl>
      <w:tblPr>
        <w:tblStyle w:val="Grigliatabella1"/>
        <w:tblW w:w="8647" w:type="dxa"/>
        <w:tblInd w:w="108" w:type="dxa"/>
        <w:tblLook w:val="04A0" w:firstRow="1" w:lastRow="0" w:firstColumn="1" w:lastColumn="0" w:noHBand="0" w:noVBand="1"/>
      </w:tblPr>
      <w:tblGrid>
        <w:gridCol w:w="8647"/>
      </w:tblGrid>
      <w:tr w:rsidR="009A4745" w:rsidRPr="009A4745" w:rsidTr="0097216D">
        <w:trPr>
          <w:trHeight w:val="339"/>
          <w:tblHeader/>
        </w:trPr>
        <w:tc>
          <w:tcPr>
            <w:tcW w:w="8647" w:type="dxa"/>
            <w:shd w:val="clear" w:color="auto" w:fill="C6D9F1" w:themeFill="text2" w:themeFillTint="33"/>
          </w:tcPr>
          <w:p w:rsidR="009A4745" w:rsidRPr="009A4745" w:rsidRDefault="009A4745" w:rsidP="009A4745">
            <w:pPr>
              <w:spacing w:before="40" w:after="40"/>
              <w:jc w:val="both"/>
              <w:rPr>
                <w:b/>
                <w:sz w:val="18"/>
              </w:rPr>
            </w:pPr>
            <w:r w:rsidRPr="009A4745">
              <w:rPr>
                <w:b/>
                <w:sz w:val="18"/>
              </w:rPr>
              <w:t>Requisito</w:t>
            </w:r>
          </w:p>
        </w:tc>
      </w:tr>
      <w:tr w:rsidR="009A4745" w:rsidRPr="009A4745" w:rsidTr="0097216D">
        <w:tc>
          <w:tcPr>
            <w:tcW w:w="8647" w:type="dxa"/>
          </w:tcPr>
          <w:p w:rsidR="009A4745" w:rsidRPr="009A4745" w:rsidRDefault="009A4745" w:rsidP="007459D8">
            <w:pPr>
              <w:jc w:val="both"/>
              <w:rPr>
                <w:sz w:val="18"/>
                <w:szCs w:val="18"/>
              </w:rPr>
            </w:pPr>
            <w:r w:rsidRPr="009A4745">
              <w:rPr>
                <w:sz w:val="18"/>
                <w:szCs w:val="18"/>
              </w:rPr>
              <w:t>Il processo di Demand Management deve poter essere avviato tramite la generazione di una nuova idea da parte del Committente.</w:t>
            </w:r>
          </w:p>
          <w:p w:rsidR="009A4745" w:rsidRPr="009A4745" w:rsidRDefault="009A4745" w:rsidP="007459D8">
            <w:pPr>
              <w:jc w:val="both"/>
              <w:rPr>
                <w:sz w:val="18"/>
                <w:szCs w:val="18"/>
              </w:rPr>
            </w:pPr>
            <w:r w:rsidRPr="009A4745">
              <w:rPr>
                <w:sz w:val="18"/>
                <w:szCs w:val="18"/>
              </w:rPr>
              <w:t>L’inserimento di una nuova idea da parte del Committente deve poter avvenire accedendo direttamente alla piattaforma compilando informazioni di alto livello necessarie alla sua qualificazione. La piattaforma deve consentire, oltre all’inserimento di tali informazioni, lo scambio interattivo di tutta la documentazione propedeutica alla qualificazione, permettendo la comunicazione via chat tra tutti gli attori coinvolti.</w:t>
            </w:r>
          </w:p>
        </w:tc>
      </w:tr>
      <w:tr w:rsidR="009A4745" w:rsidRPr="009A4745" w:rsidTr="0097216D">
        <w:tc>
          <w:tcPr>
            <w:tcW w:w="8647" w:type="dxa"/>
          </w:tcPr>
          <w:p w:rsidR="009A4745" w:rsidRPr="009A4745" w:rsidRDefault="009A4745" w:rsidP="007459D8">
            <w:pPr>
              <w:jc w:val="both"/>
              <w:rPr>
                <w:sz w:val="18"/>
                <w:szCs w:val="18"/>
              </w:rPr>
            </w:pPr>
            <w:r w:rsidRPr="009A4745">
              <w:rPr>
                <w:sz w:val="18"/>
                <w:szCs w:val="18"/>
              </w:rPr>
              <w:t>La soluzione deve consentire la compilazione di un modulo, all’interno della piattaforma, incentrato sui parametri e metriche di valutazione prestabilite (es. allineamento strategico e rischio).</w:t>
            </w:r>
          </w:p>
        </w:tc>
      </w:tr>
      <w:tr w:rsidR="009A4745" w:rsidRPr="009A4745" w:rsidTr="0097216D">
        <w:tc>
          <w:tcPr>
            <w:tcW w:w="8647" w:type="dxa"/>
          </w:tcPr>
          <w:p w:rsidR="009A4745" w:rsidRPr="009A4745" w:rsidRDefault="009A4745" w:rsidP="007459D8">
            <w:pPr>
              <w:jc w:val="both"/>
              <w:rPr>
                <w:sz w:val="18"/>
                <w:szCs w:val="18"/>
              </w:rPr>
            </w:pPr>
            <w:r w:rsidRPr="009A4745">
              <w:rPr>
                <w:sz w:val="18"/>
                <w:szCs w:val="18"/>
              </w:rPr>
              <w:t>La soluzione deve consentire la qualificazione, la quantificazione e la  valutazione da parte dei demand manager</w:t>
            </w:r>
          </w:p>
        </w:tc>
      </w:tr>
      <w:tr w:rsidR="009A4745" w:rsidRPr="009A4745" w:rsidTr="0097216D">
        <w:tc>
          <w:tcPr>
            <w:tcW w:w="8647" w:type="dxa"/>
          </w:tcPr>
          <w:p w:rsidR="009A4745" w:rsidRPr="009A4745" w:rsidRDefault="009A4745" w:rsidP="007459D8">
            <w:pPr>
              <w:jc w:val="both"/>
              <w:rPr>
                <w:sz w:val="18"/>
                <w:szCs w:val="18"/>
              </w:rPr>
            </w:pPr>
            <w:r w:rsidRPr="009A4745">
              <w:rPr>
                <w:sz w:val="18"/>
                <w:szCs w:val="18"/>
              </w:rPr>
              <w:t>La soluzione deve altresì consentire ai demand di associare informazioni di costi pianificati associati ai contratti in essere.</w:t>
            </w:r>
          </w:p>
        </w:tc>
      </w:tr>
      <w:tr w:rsidR="009A4745" w:rsidRPr="009A4745" w:rsidTr="0097216D">
        <w:tc>
          <w:tcPr>
            <w:tcW w:w="8647" w:type="dxa"/>
          </w:tcPr>
          <w:p w:rsidR="009A4745" w:rsidRPr="009A4745" w:rsidRDefault="009A4745" w:rsidP="007459D8">
            <w:pPr>
              <w:jc w:val="both"/>
              <w:rPr>
                <w:sz w:val="18"/>
                <w:szCs w:val="18"/>
              </w:rPr>
            </w:pPr>
            <w:r w:rsidRPr="009A4745">
              <w:rPr>
                <w:sz w:val="18"/>
                <w:szCs w:val="18"/>
              </w:rPr>
              <w:t xml:space="preserve">La soluzione deve consentire la creazione di change request partendo da idee/esigenze raccolte in corso d’anno tramite la piattaforma. </w:t>
            </w:r>
          </w:p>
        </w:tc>
      </w:tr>
      <w:tr w:rsidR="009A4745" w:rsidRPr="009A4745" w:rsidTr="0097216D">
        <w:tc>
          <w:tcPr>
            <w:tcW w:w="8647" w:type="dxa"/>
          </w:tcPr>
          <w:p w:rsidR="009A4745" w:rsidRPr="009A4745" w:rsidRDefault="009A4745" w:rsidP="007459D8">
            <w:pPr>
              <w:jc w:val="both"/>
              <w:rPr>
                <w:sz w:val="18"/>
                <w:szCs w:val="18"/>
              </w:rPr>
            </w:pPr>
            <w:r w:rsidRPr="009A4745">
              <w:rPr>
                <w:sz w:val="18"/>
                <w:szCs w:val="18"/>
              </w:rPr>
              <w:t>La</w:t>
            </w:r>
            <w:r w:rsidRPr="009A4745">
              <w:rPr>
                <w:noProof/>
              </w:rPr>
              <w:drawing>
                <wp:inline distT="0" distB="0" distL="0" distR="0" wp14:anchorId="4BFAD790" wp14:editId="712C8973">
                  <wp:extent cx="0" cy="0"/>
                  <wp:effectExtent l="0" t="0" r="0" b="0"/>
                  <wp:docPr id="16" name="image_52" descr="image desc for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_52"/>
                          <pic:cNvPicPr/>
                        </pic:nvPicPr>
                        <pic:blipFill>
                          <a:blip r:link="rId10"/>
                          <a:stretch>
                            <a:fillRect/>
                          </a:stretch>
                        </pic:blipFill>
                        <pic:spPr>
                          <a:xfrm>
                            <a:off x="0" y="0"/>
                            <a:ext cx="0" cy="0"/>
                          </a:xfrm>
                          <a:prstGeom prst="rect">
                            <a:avLst/>
                          </a:prstGeom>
                        </pic:spPr>
                      </pic:pic>
                    </a:graphicData>
                  </a:graphic>
                </wp:inline>
              </w:drawing>
            </w:r>
            <w:r w:rsidRPr="009A4745">
              <w:rPr>
                <w:sz w:val="18"/>
                <w:szCs w:val="18"/>
              </w:rPr>
              <w:t xml:space="preserve"> soluzione deve includere la gestione dei contratti</w:t>
            </w:r>
            <w:r w:rsidR="00D230A8">
              <w:rPr>
                <w:sz w:val="18"/>
                <w:szCs w:val="18"/>
              </w:rPr>
              <w:t>.</w:t>
            </w:r>
          </w:p>
        </w:tc>
      </w:tr>
    </w:tbl>
    <w:p w:rsidR="007459D8" w:rsidRPr="00B3672D" w:rsidRDefault="007459D8" w:rsidP="009A4745">
      <w:pPr>
        <w:rPr>
          <w:rFonts w:ascii="Calibri" w:eastAsia="Calibri" w:hAnsi="Calibri"/>
          <w:b/>
          <w:sz w:val="22"/>
          <w:szCs w:val="22"/>
          <w:lang w:eastAsia="en-US"/>
        </w:rPr>
      </w:pPr>
      <w:bookmarkStart w:id="9" w:name="_Toc520999964"/>
    </w:p>
    <w:p w:rsidR="009A4745" w:rsidRPr="008177E9" w:rsidRDefault="009A4745" w:rsidP="009A4745">
      <w:pPr>
        <w:rPr>
          <w:rFonts w:ascii="Calibri" w:eastAsia="Calibri" w:hAnsi="Calibri"/>
          <w:b/>
          <w:sz w:val="20"/>
          <w:szCs w:val="20"/>
          <w:lang w:val="en-US" w:eastAsia="en-US"/>
        </w:rPr>
      </w:pPr>
      <w:r w:rsidRPr="008177E9">
        <w:rPr>
          <w:rFonts w:ascii="Calibri" w:eastAsia="Calibri" w:hAnsi="Calibri"/>
          <w:b/>
          <w:sz w:val="20"/>
          <w:szCs w:val="20"/>
          <w:lang w:val="en-US" w:eastAsia="en-US"/>
        </w:rPr>
        <w:t>Project and Portfolio Management (PPM)</w:t>
      </w:r>
      <w:bookmarkEnd w:id="9"/>
    </w:p>
    <w:tbl>
      <w:tblPr>
        <w:tblStyle w:val="Grigliatabella1"/>
        <w:tblW w:w="8647" w:type="dxa"/>
        <w:tblInd w:w="108" w:type="dxa"/>
        <w:tblLook w:val="04A0" w:firstRow="1" w:lastRow="0" w:firstColumn="1" w:lastColumn="0" w:noHBand="0" w:noVBand="1"/>
      </w:tblPr>
      <w:tblGrid>
        <w:gridCol w:w="8647"/>
      </w:tblGrid>
      <w:tr w:rsidR="009A4745" w:rsidRPr="009A4745" w:rsidTr="0097216D">
        <w:trPr>
          <w:trHeight w:val="339"/>
          <w:tblHeader/>
        </w:trPr>
        <w:tc>
          <w:tcPr>
            <w:tcW w:w="8647" w:type="dxa"/>
            <w:shd w:val="clear" w:color="auto" w:fill="C6D9F1" w:themeFill="text2" w:themeFillTint="33"/>
          </w:tcPr>
          <w:p w:rsidR="009A4745" w:rsidRPr="009A4745" w:rsidRDefault="009A4745" w:rsidP="009A4745">
            <w:pPr>
              <w:spacing w:before="40" w:after="40"/>
              <w:jc w:val="both"/>
              <w:rPr>
                <w:b/>
                <w:sz w:val="18"/>
              </w:rPr>
            </w:pPr>
            <w:r w:rsidRPr="009A4745">
              <w:rPr>
                <w:b/>
                <w:sz w:val="18"/>
              </w:rPr>
              <w:t>Requisito</w:t>
            </w:r>
          </w:p>
        </w:tc>
      </w:tr>
      <w:tr w:rsidR="009A4745" w:rsidRPr="009A4745" w:rsidTr="0097216D">
        <w:tc>
          <w:tcPr>
            <w:tcW w:w="8647" w:type="dxa"/>
          </w:tcPr>
          <w:p w:rsidR="009A4745" w:rsidRPr="009A4745" w:rsidRDefault="009A4745" w:rsidP="007459D8">
            <w:pPr>
              <w:jc w:val="both"/>
              <w:rPr>
                <w:sz w:val="18"/>
                <w:szCs w:val="18"/>
              </w:rPr>
            </w:pPr>
            <w:r w:rsidRPr="009A4745">
              <w:rPr>
                <w:sz w:val="18"/>
                <w:szCs w:val="18"/>
              </w:rPr>
              <w:t xml:space="preserve">La soluzione deve supportare il processo di Portfolio Management per le seguenti fasi principali: Consolidamento piani di costo delle demand, verifica di tutte le demand per anno fiscale, selezione e promozione del Piano di Budget, revisione e finalizzazione del Piano di Budget, controllo dei costi (pianificati vs effettivi), controllo </w:t>
            </w:r>
            <w:r w:rsidRPr="009A4745">
              <w:rPr>
                <w:sz w:val="18"/>
                <w:szCs w:val="18"/>
              </w:rPr>
              <w:lastRenderedPageBreak/>
              <w:t>dell’allocazione delle risorse.</w:t>
            </w:r>
          </w:p>
        </w:tc>
      </w:tr>
      <w:tr w:rsidR="009A4745" w:rsidRPr="009A4745" w:rsidTr="0097216D">
        <w:tc>
          <w:tcPr>
            <w:tcW w:w="8647" w:type="dxa"/>
          </w:tcPr>
          <w:p w:rsidR="009A4745" w:rsidRPr="009A4745" w:rsidRDefault="009A4745" w:rsidP="007459D8">
            <w:pPr>
              <w:jc w:val="both"/>
              <w:rPr>
                <w:sz w:val="18"/>
                <w:szCs w:val="18"/>
              </w:rPr>
            </w:pPr>
            <w:r w:rsidRPr="009A4745">
              <w:rPr>
                <w:sz w:val="18"/>
                <w:szCs w:val="18"/>
              </w:rPr>
              <w:lastRenderedPageBreak/>
              <w:t>La soluzione deve consentire la creazione di progetti basati su modelli per la rappresentazione della WBS.</w:t>
            </w:r>
          </w:p>
        </w:tc>
      </w:tr>
      <w:tr w:rsidR="009A4745" w:rsidRPr="009A4745" w:rsidTr="0097216D">
        <w:tc>
          <w:tcPr>
            <w:tcW w:w="8647" w:type="dxa"/>
          </w:tcPr>
          <w:p w:rsidR="009A4745" w:rsidRPr="009A4745" w:rsidRDefault="009A4745" w:rsidP="007459D8">
            <w:pPr>
              <w:jc w:val="both"/>
              <w:rPr>
                <w:sz w:val="18"/>
                <w:szCs w:val="18"/>
              </w:rPr>
            </w:pPr>
            <w:r w:rsidRPr="009A4745">
              <w:rPr>
                <w:sz w:val="18"/>
                <w:szCs w:val="18"/>
              </w:rPr>
              <w:t>La soluzione deve permettere la gestione delle WBS in formato grafico (diagramma di GANTT).</w:t>
            </w:r>
          </w:p>
        </w:tc>
      </w:tr>
      <w:tr w:rsidR="009A4745" w:rsidRPr="009A4745" w:rsidTr="0097216D">
        <w:tc>
          <w:tcPr>
            <w:tcW w:w="8647" w:type="dxa"/>
          </w:tcPr>
          <w:p w:rsidR="009A4745" w:rsidRPr="009A4745" w:rsidRDefault="009A4745" w:rsidP="007459D8">
            <w:pPr>
              <w:jc w:val="both"/>
              <w:rPr>
                <w:sz w:val="18"/>
                <w:szCs w:val="18"/>
              </w:rPr>
            </w:pPr>
            <w:r w:rsidRPr="009A4745">
              <w:rPr>
                <w:sz w:val="18"/>
                <w:szCs w:val="18"/>
              </w:rPr>
              <w:t>La</w:t>
            </w:r>
            <w:r w:rsidRPr="009A4745">
              <w:rPr>
                <w:noProof/>
              </w:rPr>
              <w:drawing>
                <wp:inline distT="0" distB="0" distL="0" distR="0" wp14:anchorId="54A1EE52" wp14:editId="6340AF35">
                  <wp:extent cx="0" cy="0"/>
                  <wp:effectExtent l="0" t="0" r="0" b="0"/>
                  <wp:docPr id="17" name="image_53" descr="image desc for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_53"/>
                          <pic:cNvPicPr/>
                        </pic:nvPicPr>
                        <pic:blipFill>
                          <a:blip r:link="rId10"/>
                          <a:stretch>
                            <a:fillRect/>
                          </a:stretch>
                        </pic:blipFill>
                        <pic:spPr>
                          <a:xfrm>
                            <a:off x="0" y="0"/>
                            <a:ext cx="0" cy="0"/>
                          </a:xfrm>
                          <a:prstGeom prst="rect">
                            <a:avLst/>
                          </a:prstGeom>
                        </pic:spPr>
                      </pic:pic>
                    </a:graphicData>
                  </a:graphic>
                </wp:inline>
              </w:drawing>
            </w:r>
            <w:r w:rsidRPr="009A4745">
              <w:rPr>
                <w:sz w:val="18"/>
                <w:szCs w:val="18"/>
              </w:rPr>
              <w:t xml:space="preserve"> soluzione deve consentire la gestione del ciclo di vita delle attività progettuali e la registrazione delle informazioni di stato del progetto (KPI, SAL, issue, change, rischi, ecc.).</w:t>
            </w:r>
          </w:p>
        </w:tc>
      </w:tr>
      <w:tr w:rsidR="009A4745" w:rsidRPr="009A4745" w:rsidTr="0097216D">
        <w:tc>
          <w:tcPr>
            <w:tcW w:w="8647" w:type="dxa"/>
          </w:tcPr>
          <w:p w:rsidR="009A4745" w:rsidRPr="009A4745" w:rsidRDefault="009A4745" w:rsidP="007459D8">
            <w:pPr>
              <w:jc w:val="both"/>
              <w:rPr>
                <w:sz w:val="18"/>
                <w:szCs w:val="18"/>
              </w:rPr>
            </w:pPr>
            <w:r w:rsidRPr="009A4745">
              <w:rPr>
                <w:sz w:val="18"/>
                <w:szCs w:val="18"/>
              </w:rPr>
              <w:t>La soluzione deve consentire la gestione dei progetti all’interno di programmi. Deve altresì consentire di indicare eventuali dipendenze tra progetti.</w:t>
            </w:r>
          </w:p>
        </w:tc>
      </w:tr>
      <w:tr w:rsidR="009A4745" w:rsidRPr="009A4745" w:rsidTr="0097216D">
        <w:tc>
          <w:tcPr>
            <w:tcW w:w="8647" w:type="dxa"/>
          </w:tcPr>
          <w:p w:rsidR="009A4745" w:rsidRPr="009A4745" w:rsidRDefault="009A4745" w:rsidP="007459D8">
            <w:pPr>
              <w:jc w:val="both"/>
              <w:rPr>
                <w:sz w:val="18"/>
                <w:szCs w:val="18"/>
              </w:rPr>
            </w:pPr>
            <w:r w:rsidRPr="009A4745">
              <w:rPr>
                <w:sz w:val="18"/>
                <w:szCs w:val="18"/>
              </w:rPr>
              <w:t>La</w:t>
            </w:r>
            <w:r w:rsidRPr="009A4745">
              <w:rPr>
                <w:noProof/>
              </w:rPr>
              <w:drawing>
                <wp:inline distT="0" distB="0" distL="0" distR="0" wp14:anchorId="438E61EA" wp14:editId="484F29CB">
                  <wp:extent cx="0" cy="0"/>
                  <wp:effectExtent l="0" t="0" r="0" b="0"/>
                  <wp:docPr id="18" name="image_54" descr="image desc for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_54"/>
                          <pic:cNvPicPr/>
                        </pic:nvPicPr>
                        <pic:blipFill>
                          <a:blip r:link="rId10"/>
                          <a:stretch>
                            <a:fillRect/>
                          </a:stretch>
                        </pic:blipFill>
                        <pic:spPr>
                          <a:xfrm>
                            <a:off x="0" y="0"/>
                            <a:ext cx="0" cy="0"/>
                          </a:xfrm>
                          <a:prstGeom prst="rect">
                            <a:avLst/>
                          </a:prstGeom>
                        </pic:spPr>
                      </pic:pic>
                    </a:graphicData>
                  </a:graphic>
                </wp:inline>
              </w:drawing>
            </w:r>
            <w:r w:rsidRPr="009A4745">
              <w:rPr>
                <w:sz w:val="18"/>
                <w:szCs w:val="18"/>
              </w:rPr>
              <w:t xml:space="preserve"> soluzione deve supportare la</w:t>
            </w:r>
            <w:r w:rsidRPr="009A4745">
              <w:rPr>
                <w:noProof/>
              </w:rPr>
              <w:drawing>
                <wp:inline distT="0" distB="0" distL="0" distR="0" wp14:anchorId="20033E25" wp14:editId="3773CC69">
                  <wp:extent cx="0" cy="0"/>
                  <wp:effectExtent l="0" t="0" r="0" b="0"/>
                  <wp:docPr id="19" name="image_55" descr="image desc for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_55"/>
                          <pic:cNvPicPr/>
                        </pic:nvPicPr>
                        <pic:blipFill>
                          <a:blip r:link="rId10"/>
                          <a:stretch>
                            <a:fillRect/>
                          </a:stretch>
                        </pic:blipFill>
                        <pic:spPr>
                          <a:xfrm>
                            <a:off x="0" y="0"/>
                            <a:ext cx="0" cy="0"/>
                          </a:xfrm>
                          <a:prstGeom prst="rect">
                            <a:avLst/>
                          </a:prstGeom>
                        </pic:spPr>
                      </pic:pic>
                    </a:graphicData>
                  </a:graphic>
                </wp:inline>
              </w:drawing>
            </w:r>
            <w:r w:rsidRPr="009A4745">
              <w:rPr>
                <w:sz w:val="18"/>
                <w:szCs w:val="18"/>
              </w:rPr>
              <w:t xml:space="preserve"> gestione dettagliata delle risorse, fornendo al Project Manager la possibilità di selezionare quali figure professionali e per quali periodi occorre che siano impegnate sul progetto.</w:t>
            </w:r>
          </w:p>
        </w:tc>
      </w:tr>
      <w:tr w:rsidR="009A4745" w:rsidRPr="009A4745" w:rsidTr="0097216D">
        <w:tc>
          <w:tcPr>
            <w:tcW w:w="8647" w:type="dxa"/>
          </w:tcPr>
          <w:p w:rsidR="009A4745" w:rsidRPr="009A4745" w:rsidRDefault="009A4745" w:rsidP="007459D8">
            <w:pPr>
              <w:jc w:val="both"/>
              <w:rPr>
                <w:sz w:val="18"/>
                <w:szCs w:val="18"/>
              </w:rPr>
            </w:pPr>
            <w:r w:rsidRPr="009A4745">
              <w:rPr>
                <w:sz w:val="18"/>
                <w:szCs w:val="18"/>
              </w:rPr>
              <w:t>La soluzione deve consentire la visione complessiva e di dettaglio del livello di allocazione e disponibilità delle risorse.</w:t>
            </w:r>
          </w:p>
        </w:tc>
      </w:tr>
    </w:tbl>
    <w:p w:rsidR="007459D8" w:rsidRDefault="007459D8" w:rsidP="009A4745">
      <w:pPr>
        <w:rPr>
          <w:rFonts w:ascii="Calibri" w:eastAsia="Calibri" w:hAnsi="Calibri"/>
          <w:b/>
          <w:sz w:val="22"/>
          <w:szCs w:val="22"/>
          <w:lang w:eastAsia="en-US"/>
        </w:rPr>
      </w:pPr>
      <w:bookmarkStart w:id="10" w:name="_Toc520999965"/>
    </w:p>
    <w:p w:rsidR="009A4745" w:rsidRPr="00BE598A" w:rsidRDefault="009A4745" w:rsidP="009A4745">
      <w:pPr>
        <w:rPr>
          <w:rFonts w:ascii="Calibri" w:eastAsia="Calibri" w:hAnsi="Calibri"/>
          <w:b/>
          <w:sz w:val="20"/>
          <w:szCs w:val="20"/>
          <w:lang w:eastAsia="en-US"/>
        </w:rPr>
      </w:pPr>
      <w:r w:rsidRPr="00BE598A">
        <w:rPr>
          <w:rFonts w:ascii="Calibri" w:eastAsia="Calibri" w:hAnsi="Calibri"/>
          <w:b/>
          <w:sz w:val="20"/>
          <w:szCs w:val="20"/>
          <w:lang w:eastAsia="en-US"/>
        </w:rPr>
        <w:t>IT Financial Management</w:t>
      </w:r>
      <w:bookmarkEnd w:id="10"/>
    </w:p>
    <w:tbl>
      <w:tblPr>
        <w:tblStyle w:val="Grigliatabella1"/>
        <w:tblW w:w="8647" w:type="dxa"/>
        <w:tblInd w:w="108" w:type="dxa"/>
        <w:tblLook w:val="04A0" w:firstRow="1" w:lastRow="0" w:firstColumn="1" w:lastColumn="0" w:noHBand="0" w:noVBand="1"/>
      </w:tblPr>
      <w:tblGrid>
        <w:gridCol w:w="8647"/>
      </w:tblGrid>
      <w:tr w:rsidR="009A4745" w:rsidRPr="009A4745" w:rsidTr="0097216D">
        <w:trPr>
          <w:trHeight w:val="339"/>
          <w:tblHeader/>
        </w:trPr>
        <w:tc>
          <w:tcPr>
            <w:tcW w:w="8647" w:type="dxa"/>
            <w:shd w:val="clear" w:color="auto" w:fill="C6D9F1" w:themeFill="text2" w:themeFillTint="33"/>
          </w:tcPr>
          <w:p w:rsidR="009A4745" w:rsidRPr="009A4745" w:rsidRDefault="009A4745" w:rsidP="009A4745">
            <w:pPr>
              <w:spacing w:before="40" w:after="40"/>
              <w:jc w:val="both"/>
              <w:rPr>
                <w:b/>
                <w:sz w:val="18"/>
              </w:rPr>
            </w:pPr>
            <w:r w:rsidRPr="009A4745">
              <w:rPr>
                <w:b/>
                <w:sz w:val="18"/>
              </w:rPr>
              <w:t>Requisito</w:t>
            </w:r>
          </w:p>
        </w:tc>
      </w:tr>
      <w:tr w:rsidR="009A4745" w:rsidRPr="009A4745" w:rsidTr="0097216D">
        <w:tc>
          <w:tcPr>
            <w:tcW w:w="8647" w:type="dxa"/>
          </w:tcPr>
          <w:p w:rsidR="009A4745" w:rsidRPr="009A4745" w:rsidRDefault="009A4745" w:rsidP="007459D8">
            <w:pPr>
              <w:jc w:val="both"/>
              <w:rPr>
                <w:sz w:val="18"/>
                <w:szCs w:val="18"/>
              </w:rPr>
            </w:pPr>
            <w:r w:rsidRPr="009A4745">
              <w:rPr>
                <w:sz w:val="18"/>
                <w:szCs w:val="18"/>
              </w:rPr>
              <w:t>La soluzione di financial management deve supportare l’Istituto nella definizione e controllo dei budget, basandosi sulle informazioni di costo pianificato del modulo di Project Portfolio Management.</w:t>
            </w:r>
          </w:p>
        </w:tc>
      </w:tr>
      <w:tr w:rsidR="009A4745" w:rsidRPr="009A4745" w:rsidTr="0097216D">
        <w:tc>
          <w:tcPr>
            <w:tcW w:w="8647" w:type="dxa"/>
          </w:tcPr>
          <w:p w:rsidR="009A4745" w:rsidRPr="009A4745" w:rsidRDefault="009A4745" w:rsidP="007459D8">
            <w:pPr>
              <w:jc w:val="both"/>
              <w:rPr>
                <w:sz w:val="18"/>
                <w:szCs w:val="18"/>
              </w:rPr>
            </w:pPr>
            <w:r w:rsidRPr="009A4745">
              <w:rPr>
                <w:sz w:val="18"/>
                <w:szCs w:val="18"/>
              </w:rPr>
              <w:t>La soluzione deve garantire le seguenti funzionalità:</w:t>
            </w:r>
          </w:p>
          <w:p w:rsidR="009A4745" w:rsidRPr="009A4745" w:rsidRDefault="009A4745" w:rsidP="007459D8">
            <w:pPr>
              <w:numPr>
                <w:ilvl w:val="0"/>
                <w:numId w:val="36"/>
              </w:numPr>
              <w:ind w:left="221" w:hanging="221"/>
              <w:contextualSpacing/>
              <w:jc w:val="both"/>
              <w:rPr>
                <w:sz w:val="18"/>
                <w:szCs w:val="18"/>
              </w:rPr>
            </w:pPr>
            <w:r w:rsidRPr="009A4745">
              <w:rPr>
                <w:sz w:val="18"/>
                <w:szCs w:val="18"/>
              </w:rPr>
              <w:t>collezionare i costi effettivi («actual cost») derivati dall’attualizzazione della spesa prevista a budget sui diversi progetti (planning) in un Libro Mastro dei conti;</w:t>
            </w:r>
          </w:p>
          <w:p w:rsidR="009A4745" w:rsidRPr="009A4745" w:rsidRDefault="009A4745" w:rsidP="007459D8">
            <w:pPr>
              <w:numPr>
                <w:ilvl w:val="0"/>
                <w:numId w:val="36"/>
              </w:numPr>
              <w:ind w:left="221" w:hanging="221"/>
              <w:contextualSpacing/>
              <w:jc w:val="both"/>
              <w:rPr>
                <w:sz w:val="18"/>
                <w:szCs w:val="18"/>
              </w:rPr>
            </w:pPr>
            <w:r w:rsidRPr="009A4745">
              <w:rPr>
                <w:sz w:val="18"/>
                <w:szCs w:val="18"/>
              </w:rPr>
              <w:t>definire un Modello di Costo per identificare la gerarchia di ribaltamento dei costi e le sue logiche tramit</w:t>
            </w:r>
            <w:r w:rsidR="00F12CB7">
              <w:rPr>
                <w:sz w:val="18"/>
                <w:szCs w:val="18"/>
              </w:rPr>
              <w:t>e un approccio roll-up;</w:t>
            </w:r>
          </w:p>
          <w:p w:rsidR="009A4745" w:rsidRPr="009A4745" w:rsidRDefault="009A4745" w:rsidP="007459D8">
            <w:pPr>
              <w:numPr>
                <w:ilvl w:val="0"/>
                <w:numId w:val="36"/>
              </w:numPr>
              <w:ind w:left="221" w:hanging="221"/>
              <w:contextualSpacing/>
              <w:jc w:val="both"/>
              <w:rPr>
                <w:sz w:val="18"/>
                <w:szCs w:val="18"/>
              </w:rPr>
            </w:pPr>
            <w:r w:rsidRPr="009A4745">
              <w:rPr>
                <w:sz w:val="18"/>
                <w:szCs w:val="18"/>
              </w:rPr>
              <w:t>identificare le Categorie in cui aggregare i costi effettivi</w:t>
            </w:r>
          </w:p>
          <w:p w:rsidR="009A4745" w:rsidRPr="009A4745" w:rsidRDefault="009A4745" w:rsidP="007459D8">
            <w:pPr>
              <w:numPr>
                <w:ilvl w:val="0"/>
                <w:numId w:val="36"/>
              </w:numPr>
              <w:ind w:left="221" w:hanging="221"/>
              <w:contextualSpacing/>
              <w:jc w:val="both"/>
              <w:rPr>
                <w:sz w:val="18"/>
                <w:szCs w:val="18"/>
              </w:rPr>
            </w:pPr>
            <w:r w:rsidRPr="009A4745">
              <w:rPr>
                <w:sz w:val="18"/>
                <w:szCs w:val="18"/>
              </w:rPr>
              <w:t>applicare logiche di ribaltamento dei costi.</w:t>
            </w:r>
          </w:p>
        </w:tc>
      </w:tr>
      <w:tr w:rsidR="009A4745" w:rsidRPr="009A4745" w:rsidTr="0097216D">
        <w:tc>
          <w:tcPr>
            <w:tcW w:w="8647" w:type="dxa"/>
          </w:tcPr>
          <w:p w:rsidR="009A4745" w:rsidRPr="009A4745" w:rsidRDefault="009A4745" w:rsidP="007459D8">
            <w:pPr>
              <w:jc w:val="both"/>
              <w:rPr>
                <w:sz w:val="18"/>
                <w:szCs w:val="18"/>
              </w:rPr>
            </w:pPr>
            <w:r w:rsidRPr="009A4745">
              <w:rPr>
                <w:sz w:val="18"/>
                <w:szCs w:val="18"/>
              </w:rPr>
              <w:t>La</w:t>
            </w:r>
            <w:r w:rsidRPr="009A4745">
              <w:rPr>
                <w:noProof/>
                <w:sz w:val="18"/>
                <w:szCs w:val="18"/>
              </w:rPr>
              <w:drawing>
                <wp:inline distT="0" distB="0" distL="0" distR="0" wp14:anchorId="7075B01C" wp14:editId="6DF20573">
                  <wp:extent cx="0" cy="0"/>
                  <wp:effectExtent l="0" t="0" r="0" b="0"/>
                  <wp:docPr id="20" name="image_56" descr="image desc for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_56"/>
                          <pic:cNvPicPr/>
                        </pic:nvPicPr>
                        <pic:blipFill>
                          <a:blip r:link="rId10"/>
                          <a:stretch>
                            <a:fillRect/>
                          </a:stretch>
                        </pic:blipFill>
                        <pic:spPr>
                          <a:xfrm>
                            <a:off x="0" y="0"/>
                            <a:ext cx="0" cy="0"/>
                          </a:xfrm>
                          <a:prstGeom prst="rect">
                            <a:avLst/>
                          </a:prstGeom>
                        </pic:spPr>
                      </pic:pic>
                    </a:graphicData>
                  </a:graphic>
                </wp:inline>
              </w:drawing>
            </w:r>
            <w:r w:rsidRPr="009A4745">
              <w:rPr>
                <w:sz w:val="18"/>
                <w:szCs w:val="18"/>
              </w:rPr>
              <w:t xml:space="preserve"> soluzione deve poter integrare informazioni di costi provenienti da fonti esterne.</w:t>
            </w:r>
          </w:p>
        </w:tc>
      </w:tr>
    </w:tbl>
    <w:p w:rsidR="007459D8" w:rsidRDefault="007459D8" w:rsidP="009A4745">
      <w:pPr>
        <w:rPr>
          <w:rFonts w:ascii="Calibri" w:eastAsia="Calibri" w:hAnsi="Calibri"/>
          <w:b/>
          <w:sz w:val="22"/>
          <w:szCs w:val="22"/>
          <w:lang w:eastAsia="en-US"/>
        </w:rPr>
      </w:pPr>
      <w:bookmarkStart w:id="11" w:name="_Toc520999966"/>
    </w:p>
    <w:p w:rsidR="009A4745" w:rsidRPr="00BE598A" w:rsidRDefault="009A4745" w:rsidP="009A4745">
      <w:pPr>
        <w:rPr>
          <w:rFonts w:ascii="Calibri" w:eastAsia="Calibri" w:hAnsi="Calibri"/>
          <w:b/>
          <w:sz w:val="20"/>
          <w:szCs w:val="20"/>
          <w:lang w:eastAsia="en-US"/>
        </w:rPr>
      </w:pPr>
      <w:r w:rsidRPr="00BE598A">
        <w:rPr>
          <w:rFonts w:ascii="Calibri" w:eastAsia="Calibri" w:hAnsi="Calibri"/>
          <w:b/>
          <w:sz w:val="20"/>
          <w:szCs w:val="20"/>
          <w:lang w:eastAsia="en-US"/>
        </w:rPr>
        <w:t xml:space="preserve">Discovery </w:t>
      </w:r>
      <w:r w:rsidR="0097216D" w:rsidRPr="00BE598A">
        <w:rPr>
          <w:rFonts w:ascii="Calibri" w:eastAsia="Calibri" w:hAnsi="Calibri"/>
          <w:b/>
          <w:sz w:val="20"/>
          <w:szCs w:val="20"/>
          <w:lang w:eastAsia="en-US"/>
        </w:rPr>
        <w:t>e</w:t>
      </w:r>
      <w:r w:rsidRPr="00BE598A">
        <w:rPr>
          <w:rFonts w:ascii="Calibri" w:eastAsia="Calibri" w:hAnsi="Calibri"/>
          <w:b/>
          <w:sz w:val="20"/>
          <w:szCs w:val="20"/>
          <w:lang w:eastAsia="en-US"/>
        </w:rPr>
        <w:t xml:space="preserve"> Configuration Management</w:t>
      </w:r>
      <w:bookmarkEnd w:id="11"/>
    </w:p>
    <w:tbl>
      <w:tblPr>
        <w:tblStyle w:val="Grigliatabella1"/>
        <w:tblW w:w="8647" w:type="dxa"/>
        <w:tblInd w:w="108" w:type="dxa"/>
        <w:tblLook w:val="04A0" w:firstRow="1" w:lastRow="0" w:firstColumn="1" w:lastColumn="0" w:noHBand="0" w:noVBand="1"/>
      </w:tblPr>
      <w:tblGrid>
        <w:gridCol w:w="8647"/>
      </w:tblGrid>
      <w:tr w:rsidR="009A4745" w:rsidRPr="009A4745" w:rsidTr="0097216D">
        <w:trPr>
          <w:cantSplit/>
          <w:trHeight w:val="339"/>
          <w:tblHeader/>
        </w:trPr>
        <w:tc>
          <w:tcPr>
            <w:tcW w:w="8647" w:type="dxa"/>
            <w:shd w:val="clear" w:color="auto" w:fill="C6D9F1" w:themeFill="text2" w:themeFillTint="33"/>
          </w:tcPr>
          <w:p w:rsidR="009A4745" w:rsidRPr="009A4745" w:rsidRDefault="009A4745" w:rsidP="009A4745">
            <w:pPr>
              <w:spacing w:before="40" w:after="40"/>
              <w:jc w:val="both"/>
              <w:rPr>
                <w:b/>
                <w:sz w:val="18"/>
              </w:rPr>
            </w:pPr>
            <w:r w:rsidRPr="009A4745">
              <w:rPr>
                <w:b/>
                <w:sz w:val="18"/>
              </w:rPr>
              <w:t>Requisito</w:t>
            </w:r>
          </w:p>
        </w:tc>
      </w:tr>
      <w:tr w:rsidR="009A4745" w:rsidRPr="009A4745" w:rsidTr="0097216D">
        <w:trPr>
          <w:cantSplit/>
        </w:trPr>
        <w:tc>
          <w:tcPr>
            <w:tcW w:w="8647" w:type="dxa"/>
          </w:tcPr>
          <w:p w:rsidR="009A4745" w:rsidRPr="009A4745" w:rsidRDefault="009A4745" w:rsidP="007459D8">
            <w:pPr>
              <w:jc w:val="both"/>
              <w:rPr>
                <w:sz w:val="18"/>
                <w:szCs w:val="18"/>
              </w:rPr>
            </w:pPr>
            <w:r w:rsidRPr="009A4745">
              <w:rPr>
                <w:sz w:val="18"/>
                <w:szCs w:val="18"/>
              </w:rPr>
              <w:t>La soluzione deve permettere di configurare e gestire differenti tipologie di Configuration Item (CI), garantendo la storicizzazione dei dati di configurazione durante l'intero ciclo di vita dei CI</w:t>
            </w:r>
            <w:r w:rsidR="00D230A8">
              <w:rPr>
                <w:sz w:val="18"/>
                <w:szCs w:val="18"/>
              </w:rPr>
              <w:t>.</w:t>
            </w:r>
          </w:p>
        </w:tc>
      </w:tr>
      <w:tr w:rsidR="009A4745" w:rsidRPr="009A4745" w:rsidTr="0097216D">
        <w:trPr>
          <w:cantSplit/>
        </w:trPr>
        <w:tc>
          <w:tcPr>
            <w:tcW w:w="8647" w:type="dxa"/>
          </w:tcPr>
          <w:p w:rsidR="009A4745" w:rsidRPr="009A4745" w:rsidRDefault="009A4745" w:rsidP="007459D8">
            <w:pPr>
              <w:jc w:val="both"/>
              <w:rPr>
                <w:sz w:val="18"/>
                <w:szCs w:val="18"/>
              </w:rPr>
            </w:pPr>
            <w:r w:rsidRPr="009A4745">
              <w:rPr>
                <w:sz w:val="18"/>
                <w:szCs w:val="18"/>
              </w:rPr>
              <w:t>La soluzione deve permettere di gestire le tipologie di CI di tipo "tecnologico" (hardware o software), di tipo "logico" (applicazione e Servizio), di tipo "documentale"</w:t>
            </w:r>
            <w:r w:rsidR="00D230A8">
              <w:rPr>
                <w:sz w:val="18"/>
                <w:szCs w:val="18"/>
              </w:rPr>
              <w:t>.</w:t>
            </w:r>
          </w:p>
        </w:tc>
      </w:tr>
      <w:tr w:rsidR="009A4745" w:rsidRPr="009A4745" w:rsidTr="0097216D">
        <w:trPr>
          <w:cantSplit/>
        </w:trPr>
        <w:tc>
          <w:tcPr>
            <w:tcW w:w="8647" w:type="dxa"/>
          </w:tcPr>
          <w:p w:rsidR="009A4745" w:rsidRPr="009A4745" w:rsidRDefault="009A4745" w:rsidP="007459D8">
            <w:pPr>
              <w:jc w:val="both"/>
              <w:rPr>
                <w:sz w:val="18"/>
                <w:szCs w:val="18"/>
              </w:rPr>
            </w:pPr>
            <w:r w:rsidRPr="009A4745">
              <w:rPr>
                <w:sz w:val="18"/>
                <w:szCs w:val="18"/>
              </w:rPr>
              <w:t>La soluzione deve permettere di tracciare e storicizzare le informazioni per le differenti tipologie di CI in modo parametrico in funzione della loro diversità (es. le informazioni da tracciare per le componenti hardware potranno essere differenti per numero e per contenuto alle informazioni da tracciare delle componenti software)</w:t>
            </w:r>
            <w:r w:rsidR="00D230A8">
              <w:rPr>
                <w:sz w:val="18"/>
                <w:szCs w:val="18"/>
              </w:rPr>
              <w:t>.</w:t>
            </w:r>
          </w:p>
        </w:tc>
      </w:tr>
      <w:tr w:rsidR="009A4745" w:rsidRPr="009A4745" w:rsidTr="0097216D">
        <w:trPr>
          <w:cantSplit/>
        </w:trPr>
        <w:tc>
          <w:tcPr>
            <w:tcW w:w="8647" w:type="dxa"/>
          </w:tcPr>
          <w:p w:rsidR="009A4745" w:rsidRPr="009A4745" w:rsidRDefault="009A4745" w:rsidP="007459D8">
            <w:pPr>
              <w:jc w:val="both"/>
              <w:rPr>
                <w:sz w:val="18"/>
                <w:szCs w:val="18"/>
              </w:rPr>
            </w:pPr>
            <w:bookmarkStart w:id="12" w:name="_Hlk510018175"/>
            <w:r w:rsidRPr="009A4745">
              <w:rPr>
                <w:sz w:val="18"/>
                <w:szCs w:val="18"/>
              </w:rPr>
              <w:t>La soluzione deve essere in grado di rilevare automaticamente</w:t>
            </w:r>
            <w:r w:rsidRPr="009A4745">
              <w:rPr>
                <w:noProof/>
                <w:sz w:val="18"/>
                <w:szCs w:val="18"/>
              </w:rPr>
              <w:drawing>
                <wp:inline distT="0" distB="0" distL="0" distR="0" wp14:anchorId="78C8008A" wp14:editId="2BC9A066">
                  <wp:extent cx="0" cy="0"/>
                  <wp:effectExtent l="0" t="0" r="0" b="0"/>
                  <wp:docPr id="21" name="image_45" descr="image desc for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_45"/>
                          <pic:cNvPicPr/>
                        </pic:nvPicPr>
                        <pic:blipFill>
                          <a:blip r:link="rId10"/>
                          <a:stretch>
                            <a:fillRect/>
                          </a:stretch>
                        </pic:blipFill>
                        <pic:spPr>
                          <a:xfrm>
                            <a:off x="0" y="0"/>
                            <a:ext cx="0" cy="0"/>
                          </a:xfrm>
                          <a:prstGeom prst="rect">
                            <a:avLst/>
                          </a:prstGeom>
                        </pic:spPr>
                      </pic:pic>
                    </a:graphicData>
                  </a:graphic>
                </wp:inline>
              </w:drawing>
            </w:r>
            <w:r w:rsidRPr="009A4745">
              <w:rPr>
                <w:sz w:val="18"/>
                <w:szCs w:val="18"/>
              </w:rPr>
              <w:t xml:space="preserve"> le configurazioni</w:t>
            </w:r>
            <w:r w:rsidRPr="009A4745">
              <w:rPr>
                <w:noProof/>
                <w:sz w:val="18"/>
                <w:szCs w:val="18"/>
              </w:rPr>
              <w:drawing>
                <wp:inline distT="0" distB="0" distL="0" distR="0" wp14:anchorId="711B430A" wp14:editId="3DE7DC9B">
                  <wp:extent cx="0" cy="0"/>
                  <wp:effectExtent l="0" t="0" r="0" b="0"/>
                  <wp:docPr id="22" name="image_46" descr="image desc for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_46"/>
                          <pic:cNvPicPr/>
                        </pic:nvPicPr>
                        <pic:blipFill>
                          <a:blip r:link="rId10"/>
                          <a:stretch>
                            <a:fillRect/>
                          </a:stretch>
                        </pic:blipFill>
                        <pic:spPr>
                          <a:xfrm>
                            <a:off x="0" y="0"/>
                            <a:ext cx="0" cy="0"/>
                          </a:xfrm>
                          <a:prstGeom prst="rect">
                            <a:avLst/>
                          </a:prstGeom>
                        </pic:spPr>
                      </pic:pic>
                    </a:graphicData>
                  </a:graphic>
                </wp:inline>
              </w:drawing>
            </w:r>
            <w:r w:rsidRPr="009A4745">
              <w:rPr>
                <w:sz w:val="18"/>
                <w:szCs w:val="18"/>
              </w:rPr>
              <w:t xml:space="preserve"> hardware e software dei server, apparati di rete e storage presenti</w:t>
            </w:r>
            <w:r w:rsidRPr="009A4745">
              <w:rPr>
                <w:noProof/>
                <w:sz w:val="18"/>
                <w:szCs w:val="18"/>
              </w:rPr>
              <w:drawing>
                <wp:inline distT="0" distB="0" distL="0" distR="0" wp14:anchorId="0306F776" wp14:editId="3D50127B">
                  <wp:extent cx="0" cy="0"/>
                  <wp:effectExtent l="0" t="0" r="0" b="0"/>
                  <wp:docPr id="23" name="image_47" descr="image desc for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_47"/>
                          <pic:cNvPicPr/>
                        </pic:nvPicPr>
                        <pic:blipFill>
                          <a:blip r:link="rId10"/>
                          <a:stretch>
                            <a:fillRect/>
                          </a:stretch>
                        </pic:blipFill>
                        <pic:spPr>
                          <a:xfrm>
                            <a:off x="0" y="0"/>
                            <a:ext cx="0" cy="0"/>
                          </a:xfrm>
                          <a:prstGeom prst="rect">
                            <a:avLst/>
                          </a:prstGeom>
                        </pic:spPr>
                      </pic:pic>
                    </a:graphicData>
                  </a:graphic>
                </wp:inline>
              </w:drawing>
            </w:r>
            <w:r w:rsidRPr="009A4745">
              <w:rPr>
                <w:sz w:val="18"/>
                <w:szCs w:val="18"/>
              </w:rPr>
              <w:t xml:space="preserve"> presso il datacenter di INAIL.</w:t>
            </w:r>
          </w:p>
        </w:tc>
      </w:tr>
      <w:bookmarkEnd w:id="12"/>
      <w:tr w:rsidR="009A4745" w:rsidRPr="009A4745" w:rsidTr="0097216D">
        <w:trPr>
          <w:cantSplit/>
        </w:trPr>
        <w:tc>
          <w:tcPr>
            <w:tcW w:w="8647" w:type="dxa"/>
          </w:tcPr>
          <w:p w:rsidR="009A4745" w:rsidRPr="009A4745" w:rsidRDefault="009A4745" w:rsidP="007459D8">
            <w:pPr>
              <w:jc w:val="both"/>
              <w:rPr>
                <w:sz w:val="18"/>
                <w:szCs w:val="18"/>
              </w:rPr>
            </w:pPr>
            <w:r w:rsidRPr="009A4745">
              <w:rPr>
                <w:sz w:val="18"/>
                <w:szCs w:val="18"/>
              </w:rPr>
              <w:t>La soluzione deve essere in grado di discoverare server Windows, Linux e AIX,</w:t>
            </w:r>
            <w:r w:rsidRPr="009A4745">
              <w:rPr>
                <w:noProof/>
                <w:sz w:val="18"/>
                <w:szCs w:val="18"/>
              </w:rPr>
              <w:drawing>
                <wp:inline distT="0" distB="0" distL="0" distR="0" wp14:anchorId="43E1BD65" wp14:editId="462BABD3">
                  <wp:extent cx="0" cy="0"/>
                  <wp:effectExtent l="0" t="0" r="0" b="0"/>
                  <wp:docPr id="24" name="image_48" descr="image desc for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_48"/>
                          <pic:cNvPicPr/>
                        </pic:nvPicPr>
                        <pic:blipFill>
                          <a:blip r:link="rId10"/>
                          <a:stretch>
                            <a:fillRect/>
                          </a:stretch>
                        </pic:blipFill>
                        <pic:spPr>
                          <a:xfrm>
                            <a:off x="0" y="0"/>
                            <a:ext cx="0" cy="0"/>
                          </a:xfrm>
                          <a:prstGeom prst="rect">
                            <a:avLst/>
                          </a:prstGeom>
                        </pic:spPr>
                      </pic:pic>
                    </a:graphicData>
                  </a:graphic>
                </wp:inline>
              </w:drawing>
            </w:r>
            <w:r w:rsidRPr="009A4745">
              <w:rPr>
                <w:sz w:val="18"/>
                <w:szCs w:val="18"/>
              </w:rPr>
              <w:t xml:space="preserve"> sia su architettura virtuale che fisica, e apparati di rete.</w:t>
            </w:r>
          </w:p>
        </w:tc>
      </w:tr>
      <w:tr w:rsidR="009A4745" w:rsidRPr="009A4745" w:rsidTr="0097216D">
        <w:trPr>
          <w:cantSplit/>
        </w:trPr>
        <w:tc>
          <w:tcPr>
            <w:tcW w:w="8647" w:type="dxa"/>
          </w:tcPr>
          <w:p w:rsidR="009A4745" w:rsidRPr="009A4745" w:rsidRDefault="009A4745" w:rsidP="007459D8">
            <w:pPr>
              <w:jc w:val="both"/>
              <w:rPr>
                <w:sz w:val="18"/>
                <w:szCs w:val="18"/>
              </w:rPr>
            </w:pPr>
            <w:r w:rsidRPr="009A4745">
              <w:rPr>
                <w:sz w:val="18"/>
                <w:szCs w:val="18"/>
              </w:rPr>
              <w:t>Dalle console delle altre soluzioni (ITSM, CSM, PPM, Security Operations, Vulnerability Response, …) deve essere possibile accedere in modo nativo ai dati discoverati e registrati nel CMDB.</w:t>
            </w:r>
          </w:p>
        </w:tc>
      </w:tr>
      <w:tr w:rsidR="009A4745" w:rsidRPr="009A4745" w:rsidTr="0097216D">
        <w:trPr>
          <w:cantSplit/>
        </w:trPr>
        <w:tc>
          <w:tcPr>
            <w:tcW w:w="8647" w:type="dxa"/>
          </w:tcPr>
          <w:p w:rsidR="009A4745" w:rsidRPr="009A4745" w:rsidRDefault="009A4745" w:rsidP="007459D8">
            <w:pPr>
              <w:jc w:val="both"/>
              <w:rPr>
                <w:sz w:val="18"/>
                <w:szCs w:val="18"/>
              </w:rPr>
            </w:pPr>
            <w:r w:rsidRPr="009A4745">
              <w:rPr>
                <w:sz w:val="18"/>
                <w:szCs w:val="18"/>
              </w:rPr>
              <w:t>Il</w:t>
            </w:r>
            <w:r w:rsidRPr="009A4745">
              <w:rPr>
                <w:noProof/>
                <w:sz w:val="18"/>
                <w:szCs w:val="18"/>
              </w:rPr>
              <w:drawing>
                <wp:inline distT="0" distB="0" distL="0" distR="0" wp14:anchorId="146B9938" wp14:editId="7EE1AB78">
                  <wp:extent cx="0" cy="0"/>
                  <wp:effectExtent l="0" t="0" r="0" b="0"/>
                  <wp:docPr id="25" name="image_50" descr="image desc for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_50"/>
                          <pic:cNvPicPr/>
                        </pic:nvPicPr>
                        <pic:blipFill>
                          <a:blip r:link="rId10"/>
                          <a:stretch>
                            <a:fillRect/>
                          </a:stretch>
                        </pic:blipFill>
                        <pic:spPr>
                          <a:xfrm>
                            <a:off x="0" y="0"/>
                            <a:ext cx="0" cy="0"/>
                          </a:xfrm>
                          <a:prstGeom prst="rect">
                            <a:avLst/>
                          </a:prstGeom>
                        </pic:spPr>
                      </pic:pic>
                    </a:graphicData>
                  </a:graphic>
                </wp:inline>
              </w:drawing>
            </w:r>
            <w:r w:rsidRPr="009A4745">
              <w:rPr>
                <w:sz w:val="18"/>
                <w:szCs w:val="18"/>
              </w:rPr>
              <w:t xml:space="preserve"> CMDB deve fornire una vista topologica delle relazioni tra CI includendo anche le relazioni con le task associate (es. incident, security incident, change, ecc.).</w:t>
            </w:r>
          </w:p>
        </w:tc>
      </w:tr>
      <w:tr w:rsidR="009A4745" w:rsidRPr="009A4745" w:rsidTr="0097216D">
        <w:trPr>
          <w:cantSplit/>
        </w:trPr>
        <w:tc>
          <w:tcPr>
            <w:tcW w:w="8647" w:type="dxa"/>
          </w:tcPr>
          <w:p w:rsidR="009A4745" w:rsidRPr="009A4745" w:rsidRDefault="009A4745" w:rsidP="007459D8">
            <w:pPr>
              <w:jc w:val="both"/>
              <w:rPr>
                <w:sz w:val="18"/>
                <w:szCs w:val="18"/>
              </w:rPr>
            </w:pPr>
            <w:r w:rsidRPr="009A4745">
              <w:rPr>
                <w:sz w:val="18"/>
                <w:szCs w:val="18"/>
              </w:rPr>
              <w:t>Il CMDB deve consentire la creazione di nuove classi e attributi di Configuration Item (CI) senza richiedere skill di programmazione.</w:t>
            </w:r>
          </w:p>
        </w:tc>
      </w:tr>
      <w:tr w:rsidR="009A4745" w:rsidRPr="009A4745" w:rsidTr="0097216D">
        <w:trPr>
          <w:cantSplit/>
        </w:trPr>
        <w:tc>
          <w:tcPr>
            <w:tcW w:w="8647" w:type="dxa"/>
          </w:tcPr>
          <w:p w:rsidR="009A4745" w:rsidRPr="009A4745" w:rsidRDefault="009A4745" w:rsidP="007459D8">
            <w:pPr>
              <w:jc w:val="both"/>
              <w:rPr>
                <w:sz w:val="18"/>
                <w:szCs w:val="18"/>
              </w:rPr>
            </w:pPr>
            <w:r w:rsidRPr="009A4745">
              <w:rPr>
                <w:sz w:val="18"/>
                <w:szCs w:val="18"/>
              </w:rPr>
              <w:t>I</w:t>
            </w:r>
            <w:r w:rsidRPr="009A4745">
              <w:rPr>
                <w:noProof/>
                <w:sz w:val="18"/>
                <w:szCs w:val="18"/>
              </w:rPr>
              <w:drawing>
                <wp:inline distT="0" distB="0" distL="0" distR="0" wp14:anchorId="327C084A" wp14:editId="5B56D5B9">
                  <wp:extent cx="0" cy="0"/>
                  <wp:effectExtent l="0" t="0" r="0" b="0"/>
                  <wp:docPr id="26" name="image_51" descr="image desc for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_51"/>
                          <pic:cNvPicPr/>
                        </pic:nvPicPr>
                        <pic:blipFill>
                          <a:blip r:link="rId10"/>
                          <a:stretch>
                            <a:fillRect/>
                          </a:stretch>
                        </pic:blipFill>
                        <pic:spPr>
                          <a:xfrm>
                            <a:off x="0" y="0"/>
                            <a:ext cx="0" cy="0"/>
                          </a:xfrm>
                          <a:prstGeom prst="rect">
                            <a:avLst/>
                          </a:prstGeom>
                        </pic:spPr>
                      </pic:pic>
                    </a:graphicData>
                  </a:graphic>
                </wp:inline>
              </w:drawing>
            </w:r>
            <w:r w:rsidRPr="009A4745">
              <w:rPr>
                <w:sz w:val="18"/>
                <w:szCs w:val="18"/>
              </w:rPr>
              <w:t xml:space="preserve"> CI devono poter essere associati a qualsiasi tipo di task gestita dalla piattaforma (incidenti, change, problem, project, demand, security incident, vulnerability, ecc.).</w:t>
            </w:r>
          </w:p>
        </w:tc>
      </w:tr>
      <w:tr w:rsidR="009A4745" w:rsidRPr="009A4745" w:rsidTr="0097216D">
        <w:trPr>
          <w:cantSplit/>
        </w:trPr>
        <w:tc>
          <w:tcPr>
            <w:tcW w:w="8647" w:type="dxa"/>
          </w:tcPr>
          <w:p w:rsidR="009A4745" w:rsidRPr="009A4745" w:rsidRDefault="009A4745" w:rsidP="007459D8">
            <w:pPr>
              <w:jc w:val="both"/>
              <w:rPr>
                <w:sz w:val="18"/>
                <w:szCs w:val="18"/>
              </w:rPr>
            </w:pPr>
            <w:r w:rsidRPr="009A4745">
              <w:rPr>
                <w:sz w:val="18"/>
                <w:szCs w:val="18"/>
              </w:rPr>
              <w:t>La soluzione deve consentire l’import di CI e relazioni a partire da fogli Excel.</w:t>
            </w:r>
          </w:p>
        </w:tc>
      </w:tr>
      <w:tr w:rsidR="009A4745" w:rsidRPr="009A4745" w:rsidTr="0097216D">
        <w:trPr>
          <w:cantSplit/>
        </w:trPr>
        <w:tc>
          <w:tcPr>
            <w:tcW w:w="8647" w:type="dxa"/>
          </w:tcPr>
          <w:p w:rsidR="009A4745" w:rsidRPr="009A4745" w:rsidRDefault="009A4745" w:rsidP="007459D8">
            <w:pPr>
              <w:jc w:val="both"/>
              <w:rPr>
                <w:sz w:val="18"/>
                <w:szCs w:val="18"/>
              </w:rPr>
            </w:pPr>
            <w:r w:rsidRPr="009A4745">
              <w:rPr>
                <w:sz w:val="18"/>
                <w:szCs w:val="18"/>
              </w:rPr>
              <w:t>La discovery deve rilevare le relazioni upstream e downstream degli elementi discoverati.</w:t>
            </w:r>
          </w:p>
        </w:tc>
      </w:tr>
      <w:tr w:rsidR="009A4745" w:rsidRPr="009A4745" w:rsidTr="0097216D">
        <w:trPr>
          <w:cantSplit/>
        </w:trPr>
        <w:tc>
          <w:tcPr>
            <w:tcW w:w="8647" w:type="dxa"/>
          </w:tcPr>
          <w:p w:rsidR="009A4745" w:rsidRPr="009A4745" w:rsidRDefault="009A4745" w:rsidP="007459D8">
            <w:pPr>
              <w:jc w:val="both"/>
              <w:rPr>
                <w:sz w:val="18"/>
                <w:szCs w:val="18"/>
              </w:rPr>
            </w:pPr>
            <w:r w:rsidRPr="009A4745">
              <w:rPr>
                <w:sz w:val="18"/>
                <w:szCs w:val="18"/>
              </w:rPr>
              <w:t>La soluzione deve permettere di definire la configurazione di baseline di riferimento del CMDB (CI tecnologici, logici e relazioni) e di verificare in maniera automatica il rispetto della baseline al fine di individuare e gestire eventuali disallineamenti</w:t>
            </w:r>
            <w:r w:rsidR="00D230A8">
              <w:rPr>
                <w:sz w:val="18"/>
                <w:szCs w:val="18"/>
              </w:rPr>
              <w:t>.</w:t>
            </w:r>
          </w:p>
        </w:tc>
      </w:tr>
    </w:tbl>
    <w:p w:rsidR="007459D8" w:rsidRDefault="007459D8" w:rsidP="009A4745">
      <w:pPr>
        <w:rPr>
          <w:rFonts w:ascii="Calibri" w:eastAsia="Calibri" w:hAnsi="Calibri"/>
          <w:b/>
          <w:sz w:val="22"/>
          <w:szCs w:val="22"/>
          <w:lang w:eastAsia="en-US"/>
        </w:rPr>
      </w:pPr>
      <w:bookmarkStart w:id="13" w:name="_Hlk510523858"/>
      <w:bookmarkStart w:id="14" w:name="_Toc520999967"/>
    </w:p>
    <w:bookmarkEnd w:id="13"/>
    <w:bookmarkEnd w:id="14"/>
    <w:p w:rsidR="009A4745" w:rsidRPr="00BE598A" w:rsidRDefault="0097216D" w:rsidP="009A4745">
      <w:pPr>
        <w:rPr>
          <w:rFonts w:ascii="Calibri" w:eastAsia="Calibri" w:hAnsi="Calibri"/>
          <w:b/>
          <w:sz w:val="20"/>
          <w:szCs w:val="20"/>
          <w:lang w:eastAsia="en-US"/>
        </w:rPr>
      </w:pPr>
      <w:r w:rsidRPr="00BE598A">
        <w:rPr>
          <w:rFonts w:ascii="Calibri" w:eastAsia="Calibri" w:hAnsi="Calibri"/>
          <w:b/>
          <w:sz w:val="20"/>
          <w:szCs w:val="20"/>
          <w:lang w:eastAsia="en-US"/>
        </w:rPr>
        <w:t>Gestione Sicurezza e Vulnerabilità</w:t>
      </w:r>
    </w:p>
    <w:tbl>
      <w:tblPr>
        <w:tblStyle w:val="Grigliatabella1"/>
        <w:tblW w:w="8647" w:type="dxa"/>
        <w:tblInd w:w="108" w:type="dxa"/>
        <w:tblLook w:val="04A0" w:firstRow="1" w:lastRow="0" w:firstColumn="1" w:lastColumn="0" w:noHBand="0" w:noVBand="1"/>
      </w:tblPr>
      <w:tblGrid>
        <w:gridCol w:w="8647"/>
      </w:tblGrid>
      <w:tr w:rsidR="009A4745" w:rsidRPr="009A4745" w:rsidTr="0097216D">
        <w:trPr>
          <w:trHeight w:val="339"/>
          <w:tblHeader/>
        </w:trPr>
        <w:tc>
          <w:tcPr>
            <w:tcW w:w="8647" w:type="dxa"/>
            <w:shd w:val="clear" w:color="auto" w:fill="C6D9F1" w:themeFill="text2" w:themeFillTint="33"/>
          </w:tcPr>
          <w:p w:rsidR="009A4745" w:rsidRPr="009A4745" w:rsidRDefault="009A4745" w:rsidP="009A4745">
            <w:pPr>
              <w:spacing w:before="40" w:after="40"/>
              <w:jc w:val="both"/>
              <w:rPr>
                <w:b/>
                <w:sz w:val="18"/>
              </w:rPr>
            </w:pPr>
            <w:r w:rsidRPr="009A4745">
              <w:rPr>
                <w:b/>
                <w:sz w:val="18"/>
              </w:rPr>
              <w:t>Requisito</w:t>
            </w:r>
          </w:p>
        </w:tc>
      </w:tr>
      <w:tr w:rsidR="009A4745" w:rsidRPr="009A4745" w:rsidTr="0097216D">
        <w:tc>
          <w:tcPr>
            <w:tcW w:w="8647" w:type="dxa"/>
          </w:tcPr>
          <w:p w:rsidR="009A4745" w:rsidRPr="009A4745" w:rsidRDefault="009A4745" w:rsidP="007459D8">
            <w:pPr>
              <w:jc w:val="both"/>
              <w:rPr>
                <w:sz w:val="18"/>
                <w:szCs w:val="18"/>
              </w:rPr>
            </w:pPr>
            <w:r w:rsidRPr="009A4745">
              <w:rPr>
                <w:sz w:val="18"/>
                <w:szCs w:val="18"/>
              </w:rPr>
              <w:lastRenderedPageBreak/>
              <w:t>La soluzione di security response deve supportare l’Istituto nella gestione degli incidenti di sicurezza permettendo di coinvolgere gruppi e referenti di sicurezza anche all’esterno del security team.</w:t>
            </w:r>
          </w:p>
        </w:tc>
      </w:tr>
      <w:tr w:rsidR="009A4745" w:rsidRPr="009A4745" w:rsidTr="0097216D">
        <w:tc>
          <w:tcPr>
            <w:tcW w:w="8647" w:type="dxa"/>
          </w:tcPr>
          <w:p w:rsidR="009A4745" w:rsidRPr="009A4745" w:rsidRDefault="009A4745" w:rsidP="007459D8">
            <w:pPr>
              <w:jc w:val="both"/>
              <w:rPr>
                <w:sz w:val="18"/>
                <w:szCs w:val="18"/>
              </w:rPr>
            </w:pPr>
            <w:r w:rsidRPr="009A4745">
              <w:rPr>
                <w:sz w:val="18"/>
                <w:szCs w:val="18"/>
              </w:rPr>
              <w:t>La</w:t>
            </w:r>
            <w:r w:rsidRPr="009A4745">
              <w:rPr>
                <w:noProof/>
                <w:sz w:val="18"/>
                <w:szCs w:val="18"/>
              </w:rPr>
              <w:drawing>
                <wp:inline distT="0" distB="0" distL="0" distR="0" wp14:anchorId="2D52080E" wp14:editId="3F0BBF80">
                  <wp:extent cx="0" cy="0"/>
                  <wp:effectExtent l="0" t="0" r="0" b="0"/>
                  <wp:docPr id="27" name="image_57" descr="image desc for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_57"/>
                          <pic:cNvPicPr/>
                        </pic:nvPicPr>
                        <pic:blipFill>
                          <a:blip r:link="rId10"/>
                          <a:stretch>
                            <a:fillRect/>
                          </a:stretch>
                        </pic:blipFill>
                        <pic:spPr>
                          <a:xfrm>
                            <a:off x="0" y="0"/>
                            <a:ext cx="0" cy="0"/>
                          </a:xfrm>
                          <a:prstGeom prst="rect">
                            <a:avLst/>
                          </a:prstGeom>
                        </pic:spPr>
                      </pic:pic>
                    </a:graphicData>
                  </a:graphic>
                </wp:inline>
              </w:drawing>
            </w:r>
            <w:r w:rsidRPr="009A4745">
              <w:rPr>
                <w:sz w:val="18"/>
                <w:szCs w:val="18"/>
              </w:rPr>
              <w:t xml:space="preserve"> soluzione deve permettere al security team l’interazione rapida e real time con tutti i membri dei gruppi di sicurezza e IT (es. tramite chat gestita all’interno della piattaforma) al fine di velocizzare l’analisi e risoluzione dei problemi tracciando</w:t>
            </w:r>
            <w:r w:rsidRPr="009A4745">
              <w:rPr>
                <w:noProof/>
                <w:sz w:val="18"/>
                <w:szCs w:val="18"/>
              </w:rPr>
              <w:drawing>
                <wp:inline distT="0" distB="0" distL="0" distR="0" wp14:anchorId="40BE771A" wp14:editId="65EC05F9">
                  <wp:extent cx="0" cy="0"/>
                  <wp:effectExtent l="0" t="0" r="0" b="0"/>
                  <wp:docPr id="28" name="image_58" descr="image desc for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_58"/>
                          <pic:cNvPicPr/>
                        </pic:nvPicPr>
                        <pic:blipFill>
                          <a:blip r:link="rId10"/>
                          <a:stretch>
                            <a:fillRect/>
                          </a:stretch>
                        </pic:blipFill>
                        <pic:spPr>
                          <a:xfrm>
                            <a:off x="0" y="0"/>
                            <a:ext cx="0" cy="0"/>
                          </a:xfrm>
                          <a:prstGeom prst="rect">
                            <a:avLst/>
                          </a:prstGeom>
                        </pic:spPr>
                      </pic:pic>
                    </a:graphicData>
                  </a:graphic>
                </wp:inline>
              </w:drawing>
            </w:r>
            <w:r w:rsidRPr="009A4745">
              <w:rPr>
                <w:sz w:val="18"/>
                <w:szCs w:val="18"/>
              </w:rPr>
              <w:t xml:space="preserve"> tutte le comunicazioni.</w:t>
            </w:r>
          </w:p>
        </w:tc>
      </w:tr>
      <w:tr w:rsidR="009A4745" w:rsidRPr="009A4745" w:rsidTr="0097216D">
        <w:trPr>
          <w:trHeight w:val="200"/>
        </w:trPr>
        <w:tc>
          <w:tcPr>
            <w:tcW w:w="8647" w:type="dxa"/>
          </w:tcPr>
          <w:p w:rsidR="009A4745" w:rsidRPr="009A4745" w:rsidRDefault="009A4745" w:rsidP="007459D8">
            <w:pPr>
              <w:jc w:val="both"/>
              <w:rPr>
                <w:sz w:val="18"/>
                <w:szCs w:val="18"/>
              </w:rPr>
            </w:pPr>
            <w:r w:rsidRPr="009A4745">
              <w:rPr>
                <w:sz w:val="18"/>
                <w:szCs w:val="18"/>
              </w:rPr>
              <w:t>La</w:t>
            </w:r>
            <w:r w:rsidRPr="009A4745">
              <w:rPr>
                <w:noProof/>
                <w:sz w:val="18"/>
                <w:szCs w:val="18"/>
              </w:rPr>
              <w:drawing>
                <wp:inline distT="0" distB="0" distL="0" distR="0" wp14:anchorId="2AAE0005" wp14:editId="70437C22">
                  <wp:extent cx="0" cy="0"/>
                  <wp:effectExtent l="0" t="0" r="0" b="0"/>
                  <wp:docPr id="29" name="image_59" descr="image desc for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_59"/>
                          <pic:cNvPicPr/>
                        </pic:nvPicPr>
                        <pic:blipFill>
                          <a:blip r:link="rId10"/>
                          <a:stretch>
                            <a:fillRect/>
                          </a:stretch>
                        </pic:blipFill>
                        <pic:spPr>
                          <a:xfrm>
                            <a:off x="0" y="0"/>
                            <a:ext cx="0" cy="0"/>
                          </a:xfrm>
                          <a:prstGeom prst="rect">
                            <a:avLst/>
                          </a:prstGeom>
                        </pic:spPr>
                      </pic:pic>
                    </a:graphicData>
                  </a:graphic>
                </wp:inline>
              </w:drawing>
            </w:r>
            <w:r w:rsidRPr="009A4745">
              <w:rPr>
                <w:sz w:val="18"/>
                <w:szCs w:val="18"/>
              </w:rPr>
              <w:t xml:space="preserve"> soluzione deve fornire flussi di lavoro predefiniti, sulla base di best practice, con integrazione con prodotti di sicurezza best-of-breed. Tali flussi di lavoro devono poter essere configurati e personalizzati secondo le necessità di INAIL. Il motore di workflow deve essere lo stesso utilizzato dagli altri moduli richiesti.</w:t>
            </w:r>
          </w:p>
        </w:tc>
      </w:tr>
      <w:tr w:rsidR="009A4745" w:rsidRPr="009A4745" w:rsidTr="0097216D">
        <w:trPr>
          <w:trHeight w:val="199"/>
        </w:trPr>
        <w:tc>
          <w:tcPr>
            <w:tcW w:w="8647" w:type="dxa"/>
          </w:tcPr>
          <w:p w:rsidR="009A4745" w:rsidRPr="009A4745" w:rsidRDefault="009A4745" w:rsidP="007459D8">
            <w:pPr>
              <w:jc w:val="both"/>
              <w:rPr>
                <w:sz w:val="18"/>
                <w:szCs w:val="18"/>
              </w:rPr>
            </w:pPr>
            <w:r w:rsidRPr="009A4745">
              <w:rPr>
                <w:sz w:val="18"/>
                <w:szCs w:val="18"/>
              </w:rPr>
              <w:t>La soluzione deve automatizzare e comunicare le attività di risoluzione di problemi di sicurezza ai responsabili, tracciandone lo status e misurandone gli SLA.</w:t>
            </w:r>
          </w:p>
        </w:tc>
      </w:tr>
      <w:tr w:rsidR="009A4745" w:rsidRPr="009A4745" w:rsidTr="0097216D">
        <w:trPr>
          <w:trHeight w:val="199"/>
        </w:trPr>
        <w:tc>
          <w:tcPr>
            <w:tcW w:w="8647" w:type="dxa"/>
          </w:tcPr>
          <w:p w:rsidR="009A4745" w:rsidRPr="009A4745" w:rsidRDefault="009A4745" w:rsidP="007459D8">
            <w:pPr>
              <w:jc w:val="both"/>
              <w:rPr>
                <w:sz w:val="18"/>
                <w:szCs w:val="18"/>
              </w:rPr>
            </w:pPr>
            <w:r w:rsidRPr="009A4745">
              <w:rPr>
                <w:sz w:val="18"/>
                <w:szCs w:val="18"/>
              </w:rPr>
              <w:t>La soluzione deve fornire ai security incident analyst una vista correlata degli incident di sicurezza con le informazioni provenienti da altre sorgenti dati di sicurezza al fine di velocizzare l’analisi e risoluzione dei problemi.</w:t>
            </w:r>
          </w:p>
        </w:tc>
      </w:tr>
      <w:tr w:rsidR="009A4745" w:rsidRPr="009A4745" w:rsidTr="0097216D">
        <w:trPr>
          <w:trHeight w:val="199"/>
        </w:trPr>
        <w:tc>
          <w:tcPr>
            <w:tcW w:w="8647" w:type="dxa"/>
          </w:tcPr>
          <w:p w:rsidR="009A4745" w:rsidRPr="009A4745" w:rsidRDefault="009A4745" w:rsidP="007459D8">
            <w:pPr>
              <w:jc w:val="both"/>
              <w:rPr>
                <w:sz w:val="18"/>
                <w:szCs w:val="18"/>
              </w:rPr>
            </w:pPr>
            <w:r w:rsidRPr="009A4745">
              <w:rPr>
                <w:sz w:val="18"/>
                <w:szCs w:val="18"/>
              </w:rPr>
              <w:t>La soluzione deve permettere al security analyst di visualizzare le informazioni riguardanti gli asset registrati nel CMDB, le change request, gli incidenti, problemi e allarmi correlati con i configuration item coinvolti.</w:t>
            </w:r>
          </w:p>
        </w:tc>
      </w:tr>
      <w:tr w:rsidR="009A4745" w:rsidRPr="009A4745" w:rsidTr="0097216D">
        <w:trPr>
          <w:trHeight w:val="199"/>
        </w:trPr>
        <w:tc>
          <w:tcPr>
            <w:tcW w:w="8647" w:type="dxa"/>
          </w:tcPr>
          <w:p w:rsidR="009A4745" w:rsidRPr="009A4745" w:rsidRDefault="009A4745" w:rsidP="007459D8">
            <w:pPr>
              <w:jc w:val="both"/>
              <w:rPr>
                <w:sz w:val="18"/>
                <w:szCs w:val="18"/>
              </w:rPr>
            </w:pPr>
            <w:r w:rsidRPr="009A4745">
              <w:rPr>
                <w:sz w:val="18"/>
                <w:szCs w:val="18"/>
              </w:rPr>
              <w:t>La soluzione deve consentire la generazione automatica di post-incident-review report.</w:t>
            </w:r>
          </w:p>
        </w:tc>
      </w:tr>
      <w:tr w:rsidR="009A4745" w:rsidRPr="009A4745" w:rsidTr="0097216D">
        <w:trPr>
          <w:trHeight w:val="199"/>
        </w:trPr>
        <w:tc>
          <w:tcPr>
            <w:tcW w:w="8647" w:type="dxa"/>
          </w:tcPr>
          <w:p w:rsidR="009A4745" w:rsidRPr="009A4745" w:rsidRDefault="009A4745" w:rsidP="007459D8">
            <w:pPr>
              <w:jc w:val="both"/>
              <w:rPr>
                <w:sz w:val="18"/>
                <w:szCs w:val="18"/>
              </w:rPr>
            </w:pPr>
            <w:r w:rsidRPr="009A4745">
              <w:rPr>
                <w:sz w:val="18"/>
                <w:szCs w:val="18"/>
              </w:rPr>
              <w:t>La soluzione deve fornire visibilità sull’intero ciclo di vita di un security incident, dal rilevamento di vulnerabilità o alert, all’assegnazione di responsabilità per la risoluzione, ed alla validazione dell’intervento.</w:t>
            </w:r>
          </w:p>
        </w:tc>
      </w:tr>
      <w:tr w:rsidR="009A4745" w:rsidRPr="009A4745" w:rsidTr="0097216D">
        <w:trPr>
          <w:trHeight w:val="199"/>
        </w:trPr>
        <w:tc>
          <w:tcPr>
            <w:tcW w:w="8647" w:type="dxa"/>
          </w:tcPr>
          <w:p w:rsidR="009A4745" w:rsidRPr="009A4745" w:rsidRDefault="009A4745" w:rsidP="007459D8">
            <w:pPr>
              <w:jc w:val="both"/>
              <w:rPr>
                <w:sz w:val="18"/>
                <w:szCs w:val="18"/>
              </w:rPr>
            </w:pPr>
            <w:r w:rsidRPr="009A4745">
              <w:rPr>
                <w:sz w:val="18"/>
                <w:szCs w:val="18"/>
              </w:rPr>
              <w:t>La soluzione deve supportare una collaborazione dei team a livello cross-funzionale (es. IT e Security)</w:t>
            </w:r>
            <w:r w:rsidRPr="009A4745">
              <w:rPr>
                <w:noProof/>
                <w:sz w:val="18"/>
                <w:szCs w:val="18"/>
              </w:rPr>
              <w:drawing>
                <wp:inline distT="0" distB="0" distL="0" distR="0" wp14:anchorId="67FE06A8" wp14:editId="175240DD">
                  <wp:extent cx="0" cy="0"/>
                  <wp:effectExtent l="0" t="0" r="0" b="0"/>
                  <wp:docPr id="30" name="image_60" descr="image desc for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_60"/>
                          <pic:cNvPicPr/>
                        </pic:nvPicPr>
                        <pic:blipFill>
                          <a:blip r:link="rId10"/>
                          <a:stretch>
                            <a:fillRect/>
                          </a:stretch>
                        </pic:blipFill>
                        <pic:spPr>
                          <a:xfrm>
                            <a:off x="0" y="0"/>
                            <a:ext cx="0" cy="0"/>
                          </a:xfrm>
                          <a:prstGeom prst="rect">
                            <a:avLst/>
                          </a:prstGeom>
                        </pic:spPr>
                      </pic:pic>
                    </a:graphicData>
                  </a:graphic>
                </wp:inline>
              </w:drawing>
            </w:r>
            <w:r w:rsidRPr="009A4745">
              <w:rPr>
                <w:sz w:val="18"/>
                <w:szCs w:val="18"/>
              </w:rPr>
              <w:t xml:space="preserve"> per implementare processi di escalation efficaci.</w:t>
            </w:r>
          </w:p>
        </w:tc>
      </w:tr>
      <w:tr w:rsidR="009A4745" w:rsidRPr="009A4745" w:rsidTr="0097216D">
        <w:trPr>
          <w:trHeight w:val="199"/>
        </w:trPr>
        <w:tc>
          <w:tcPr>
            <w:tcW w:w="8647" w:type="dxa"/>
          </w:tcPr>
          <w:p w:rsidR="009A4745" w:rsidRPr="009A4745" w:rsidRDefault="009A4745" w:rsidP="007459D8">
            <w:pPr>
              <w:jc w:val="both"/>
              <w:rPr>
                <w:sz w:val="18"/>
                <w:szCs w:val="18"/>
              </w:rPr>
            </w:pPr>
            <w:r w:rsidRPr="009A4745">
              <w:rPr>
                <w:sz w:val="18"/>
                <w:szCs w:val="18"/>
              </w:rPr>
              <w:t>La soluzione deve fornire un’integrazione nativa con soluzioni di vulnerability assessment di mercato (es. Qualys e Tenable).</w:t>
            </w:r>
          </w:p>
        </w:tc>
      </w:tr>
      <w:tr w:rsidR="009A4745" w:rsidRPr="009A4745" w:rsidTr="0097216D">
        <w:trPr>
          <w:trHeight w:val="199"/>
        </w:trPr>
        <w:tc>
          <w:tcPr>
            <w:tcW w:w="8647" w:type="dxa"/>
          </w:tcPr>
          <w:p w:rsidR="009A4745" w:rsidRPr="009A4745" w:rsidRDefault="009A4745" w:rsidP="007459D8">
            <w:pPr>
              <w:jc w:val="both"/>
              <w:rPr>
                <w:sz w:val="18"/>
                <w:szCs w:val="18"/>
              </w:rPr>
            </w:pPr>
            <w:r w:rsidRPr="009A4745">
              <w:rPr>
                <w:sz w:val="18"/>
                <w:szCs w:val="18"/>
              </w:rPr>
              <w:t>La soluzione deve essere nativamente integrata con il National Vulnerability Database al fine di mantenere aggiornate le informazioni sulle vulnerabilità conosciute.</w:t>
            </w:r>
          </w:p>
        </w:tc>
      </w:tr>
      <w:tr w:rsidR="009A4745" w:rsidRPr="009A4745" w:rsidTr="0097216D">
        <w:trPr>
          <w:trHeight w:val="199"/>
        </w:trPr>
        <w:tc>
          <w:tcPr>
            <w:tcW w:w="8647" w:type="dxa"/>
          </w:tcPr>
          <w:p w:rsidR="009A4745" w:rsidRPr="009A4745" w:rsidRDefault="009A4745" w:rsidP="007459D8">
            <w:pPr>
              <w:jc w:val="both"/>
              <w:rPr>
                <w:sz w:val="18"/>
                <w:szCs w:val="18"/>
              </w:rPr>
            </w:pPr>
            <w:r w:rsidRPr="009A4745">
              <w:rPr>
                <w:sz w:val="18"/>
                <w:szCs w:val="18"/>
              </w:rPr>
              <w:t>La soluzione deve includere una capability di Threat Intelligence in grado di associare indicator of compromise o observed compromise all’interno dei security incident.</w:t>
            </w:r>
          </w:p>
        </w:tc>
      </w:tr>
      <w:tr w:rsidR="009A4745" w:rsidRPr="009A4745" w:rsidTr="00D230A8">
        <w:trPr>
          <w:trHeight w:val="186"/>
        </w:trPr>
        <w:tc>
          <w:tcPr>
            <w:tcW w:w="8647" w:type="dxa"/>
          </w:tcPr>
          <w:p w:rsidR="009A4745" w:rsidRPr="009A4745" w:rsidRDefault="009A4745" w:rsidP="007459D8">
            <w:pPr>
              <w:jc w:val="both"/>
              <w:rPr>
                <w:sz w:val="18"/>
                <w:szCs w:val="18"/>
              </w:rPr>
            </w:pPr>
            <w:r w:rsidRPr="009A4745">
              <w:rPr>
                <w:sz w:val="18"/>
                <w:szCs w:val="18"/>
              </w:rPr>
              <w:t>La soluzione di Threat Intelligence deve supportare il linguaggio STIX e TAXII per arricchire le informazioni di threat.</w:t>
            </w:r>
          </w:p>
        </w:tc>
      </w:tr>
    </w:tbl>
    <w:p w:rsidR="00620327" w:rsidRPr="00620327" w:rsidRDefault="00620327" w:rsidP="00620327">
      <w:pPr>
        <w:pStyle w:val="Titoli"/>
      </w:pPr>
      <w:bookmarkStart w:id="15" w:name="_Toc536797276"/>
      <w:r w:rsidRPr="00620327">
        <w:t>Costi attesi</w:t>
      </w:r>
      <w:bookmarkEnd w:id="15"/>
    </w:p>
    <w:p w:rsidR="00620327" w:rsidRPr="00620327" w:rsidRDefault="00620327" w:rsidP="00620327">
      <w:pPr>
        <w:pStyle w:val="NormaleFili"/>
      </w:pPr>
      <w:r w:rsidRPr="00620327">
        <w:t xml:space="preserve">La base d’asta stimata per </w:t>
      </w:r>
      <w:r w:rsidR="00553252">
        <w:t>l’acquisizione de</w:t>
      </w:r>
      <w:r w:rsidRPr="00620327">
        <w:t xml:space="preserve">i servizi sopra elencati è pari a </w:t>
      </w:r>
      <w:r w:rsidR="00640D54">
        <w:t xml:space="preserve">circa </w:t>
      </w:r>
      <w:r w:rsidR="00AF5B5B" w:rsidRPr="00B6378B">
        <w:t>€ 11.</w:t>
      </w:r>
      <w:r w:rsidR="00640D54">
        <w:t>0</w:t>
      </w:r>
      <w:r w:rsidR="00AF5B5B" w:rsidRPr="00B6378B">
        <w:t>00.</w:t>
      </w:r>
      <w:r w:rsidR="00640D54">
        <w:t>00</w:t>
      </w:r>
      <w:r w:rsidR="00AF5B5B" w:rsidRPr="00B6378B">
        <w:t>0,00</w:t>
      </w:r>
      <w:r w:rsidRPr="00B6378B">
        <w:t xml:space="preserve">, iva esclusa (per </w:t>
      </w:r>
      <w:r w:rsidR="00AF5B5B" w:rsidRPr="00B6378B">
        <w:t>48</w:t>
      </w:r>
      <w:r w:rsidRPr="00B6378B">
        <w:t xml:space="preserve"> mesi), sulla scorta di una preliminare valutazione dei prezzi di listino e relativi</w:t>
      </w:r>
      <w:r w:rsidRPr="00620327">
        <w:t xml:space="preserve"> sconti di mercato.</w:t>
      </w:r>
    </w:p>
    <w:p w:rsidR="00620327" w:rsidRPr="00620327" w:rsidRDefault="00620327" w:rsidP="00620327">
      <w:pPr>
        <w:pStyle w:val="NormaleFili"/>
      </w:pPr>
      <w:r>
        <w:t>L</w:t>
      </w:r>
      <w:r w:rsidRPr="00620327">
        <w:t>a presente consultazione di mercato ha quindi l’obiettivo di rendere noto agli operatori di mercato che l</w:t>
      </w:r>
      <w:r>
        <w:t>’INAIL</w:t>
      </w:r>
      <w:r w:rsidRPr="00620327">
        <w:t xml:space="preserve"> ha necessità di approvvigionarsi </w:t>
      </w:r>
      <w:r>
        <w:t>dei servizi</w:t>
      </w:r>
      <w:r w:rsidRPr="00620327">
        <w:t xml:space="preserve"> sopra indicati e di comprendere quali operatori economici/player di mercato hanno la possibilità di offrire </w:t>
      </w:r>
      <w:r>
        <w:t>gli stessi</w:t>
      </w:r>
      <w:r w:rsidRPr="00620327">
        <w:t>.</w:t>
      </w:r>
    </w:p>
    <w:p w:rsidR="009135AE" w:rsidRPr="00804370" w:rsidRDefault="009135AE" w:rsidP="00404403">
      <w:pPr>
        <w:pStyle w:val="Titoli"/>
      </w:pPr>
      <w:bookmarkStart w:id="16" w:name="_Toc536797277"/>
      <w:r w:rsidRPr="00804370">
        <w:t>Informativa della Stazione appaltante</w:t>
      </w:r>
      <w:bookmarkEnd w:id="16"/>
    </w:p>
    <w:p w:rsidR="002C1EF3" w:rsidRPr="00804370" w:rsidRDefault="002C1EF3" w:rsidP="00BE361F">
      <w:pPr>
        <w:pStyle w:val="NormaleFili"/>
      </w:pPr>
      <w:r w:rsidRPr="00804370">
        <w:t xml:space="preserve">Si fa presente che Consip si riserva la facoltà di </w:t>
      </w:r>
      <w:r w:rsidR="00253B2B" w:rsidRPr="00804370">
        <w:t xml:space="preserve">effettuare ulteriori approfondimenti con le imprese </w:t>
      </w:r>
      <w:r w:rsidRPr="00804370">
        <w:t>che, rispondendo alla consultazione, abbiano fornito elementi di riscontro positivi rispetto agli ob</w:t>
      </w:r>
      <w:r w:rsidR="00253B2B" w:rsidRPr="00804370">
        <w:t>iettivi dell’analisi di mercato</w:t>
      </w:r>
      <w:r w:rsidRPr="00804370">
        <w:t>.</w:t>
      </w:r>
    </w:p>
    <w:p w:rsidR="00AA1A89" w:rsidRPr="00804370" w:rsidRDefault="00BE361F" w:rsidP="00AA1A89">
      <w:pPr>
        <w:pStyle w:val="Titoli"/>
        <w:keepLines w:val="0"/>
      </w:pPr>
      <w:r w:rsidRPr="00804370">
        <w:br w:type="page"/>
      </w:r>
      <w:bookmarkStart w:id="17" w:name="_Toc536797278"/>
      <w:r w:rsidR="00AA1A89" w:rsidRPr="00804370">
        <w:lastRenderedPageBreak/>
        <w:t>Domande</w:t>
      </w:r>
      <w:bookmarkEnd w:id="17"/>
    </w:p>
    <w:p w:rsidR="00901B96" w:rsidRPr="00682112" w:rsidRDefault="00E166BA" w:rsidP="00ED2D29">
      <w:pPr>
        <w:pStyle w:val="NormaleFili"/>
        <w:rPr>
          <w:b/>
          <w:u w:val="single"/>
        </w:rPr>
      </w:pPr>
      <w:r w:rsidRPr="00682112">
        <w:rPr>
          <w:b/>
          <w:u w:val="single"/>
        </w:rPr>
        <w:t>L</w:t>
      </w:r>
      <w:r w:rsidR="00901B96" w:rsidRPr="00682112">
        <w:rPr>
          <w:b/>
          <w:u w:val="single"/>
        </w:rPr>
        <w:t>’</w:t>
      </w:r>
      <w:r w:rsidR="005C4BD2">
        <w:rPr>
          <w:b/>
          <w:u w:val="single"/>
        </w:rPr>
        <w:t>Azienda</w:t>
      </w:r>
      <w:r w:rsidRPr="00682112">
        <w:rPr>
          <w:b/>
          <w:u w:val="single"/>
        </w:rPr>
        <w:t xml:space="preserve"> e il </w:t>
      </w:r>
      <w:r w:rsidR="00314FA4" w:rsidRPr="00682112">
        <w:rPr>
          <w:b/>
          <w:u w:val="single"/>
        </w:rPr>
        <w:t>M</w:t>
      </w:r>
      <w:r w:rsidRPr="00682112">
        <w:rPr>
          <w:b/>
          <w:u w:val="single"/>
        </w:rPr>
        <w:t xml:space="preserve">ercato di </w:t>
      </w:r>
      <w:r w:rsidR="00314FA4" w:rsidRPr="00682112">
        <w:rPr>
          <w:b/>
          <w:u w:val="single"/>
        </w:rPr>
        <w:t>R</w:t>
      </w:r>
      <w:r w:rsidRPr="00682112">
        <w:rPr>
          <w:b/>
          <w:u w:val="single"/>
        </w:rPr>
        <w:t>iferimento</w:t>
      </w:r>
    </w:p>
    <w:p w:rsidR="00D05B18" w:rsidRPr="00804370" w:rsidRDefault="00D05B18" w:rsidP="00842436">
      <w:pPr>
        <w:pStyle w:val="BodyText21"/>
        <w:numPr>
          <w:ilvl w:val="0"/>
          <w:numId w:val="8"/>
        </w:numPr>
        <w:spacing w:line="360" w:lineRule="auto"/>
        <w:ind w:left="426" w:hanging="426"/>
        <w:rPr>
          <w:rFonts w:ascii="Calibri" w:hAnsi="Calibri" w:cs="Calibri"/>
          <w:i/>
          <w:color w:val="000000"/>
          <w:sz w:val="20"/>
          <w:szCs w:val="20"/>
        </w:rPr>
      </w:pPr>
      <w:r w:rsidRPr="00804370">
        <w:rPr>
          <w:rFonts w:ascii="Calibri" w:hAnsi="Calibri" w:cs="Calibri"/>
          <w:i/>
          <w:color w:val="000000"/>
          <w:sz w:val="20"/>
          <w:szCs w:val="20"/>
        </w:rPr>
        <w:t>Si chiede di riport</w:t>
      </w:r>
      <w:r w:rsidR="00044E7E" w:rsidRPr="00804370">
        <w:rPr>
          <w:rFonts w:ascii="Calibri" w:hAnsi="Calibri" w:cs="Calibri"/>
          <w:i/>
          <w:color w:val="000000"/>
          <w:sz w:val="20"/>
          <w:szCs w:val="20"/>
        </w:rPr>
        <w:t>are una breve descrizione dell’</w:t>
      </w:r>
      <w:r w:rsidR="005C4BD2">
        <w:rPr>
          <w:rFonts w:ascii="Calibri" w:hAnsi="Calibri" w:cs="Calibri"/>
          <w:i/>
          <w:color w:val="000000"/>
          <w:sz w:val="20"/>
          <w:szCs w:val="20"/>
        </w:rPr>
        <w:t>Azienda</w:t>
      </w:r>
      <w:r w:rsidRPr="00804370">
        <w:rPr>
          <w:rFonts w:ascii="Calibri" w:hAnsi="Calibri" w:cs="Calibri"/>
          <w:i/>
          <w:color w:val="000000"/>
          <w:sz w:val="20"/>
          <w:szCs w:val="20"/>
        </w:rPr>
        <w:t xml:space="preserve"> (tipologia di </w:t>
      </w:r>
      <w:r w:rsidR="005C4BD2">
        <w:rPr>
          <w:rFonts w:ascii="Calibri" w:hAnsi="Calibri" w:cs="Calibri"/>
          <w:i/>
          <w:color w:val="000000"/>
          <w:sz w:val="20"/>
          <w:szCs w:val="20"/>
        </w:rPr>
        <w:t>Azienda</w:t>
      </w:r>
      <w:r w:rsidRPr="00804370">
        <w:rPr>
          <w:rFonts w:ascii="Calibri" w:hAnsi="Calibri" w:cs="Calibri"/>
          <w:i/>
          <w:color w:val="000000"/>
          <w:sz w:val="20"/>
          <w:szCs w:val="20"/>
        </w:rPr>
        <w:t>, settori di attività, core business,</w:t>
      </w:r>
      <w:r w:rsidR="00B11468" w:rsidRPr="00804370">
        <w:rPr>
          <w:rFonts w:ascii="Calibri" w:hAnsi="Calibri" w:cs="Calibri"/>
          <w:i/>
          <w:color w:val="000000"/>
          <w:sz w:val="20"/>
          <w:szCs w:val="20"/>
        </w:rPr>
        <w:t xml:space="preserve"> numero di dipendenti, </w:t>
      </w:r>
      <w:r w:rsidR="00044E7E" w:rsidRPr="00804370">
        <w:rPr>
          <w:rFonts w:ascii="Calibri" w:hAnsi="Calibri" w:cs="Calibri"/>
          <w:i/>
          <w:color w:val="000000"/>
          <w:sz w:val="20"/>
          <w:szCs w:val="20"/>
        </w:rPr>
        <w:t xml:space="preserve">CCNL applicato, </w:t>
      </w:r>
      <w:r w:rsidR="00B11468" w:rsidRPr="00804370">
        <w:rPr>
          <w:rFonts w:ascii="Calibri" w:hAnsi="Calibri" w:cs="Calibri"/>
          <w:i/>
          <w:color w:val="000000"/>
          <w:sz w:val="20"/>
          <w:szCs w:val="20"/>
        </w:rPr>
        <w:t>altro…).</w:t>
      </w:r>
    </w:p>
    <w:p w:rsidR="00620327" w:rsidRPr="00620327" w:rsidRDefault="00620327" w:rsidP="00620327">
      <w:pPr>
        <w:pStyle w:val="NormaleFili"/>
        <w:rPr>
          <w:b/>
          <w:lang w:val="x-none"/>
        </w:rPr>
      </w:pPr>
      <w:r w:rsidRPr="00620327">
        <w:rPr>
          <w:b/>
          <w:lang w:val="x-none"/>
        </w:rPr>
        <w:t xml:space="preserve">Risposta: </w:t>
      </w:r>
    </w:p>
    <w:p w:rsidR="00620327" w:rsidRPr="00620327" w:rsidRDefault="00620327" w:rsidP="00620327">
      <w:pPr>
        <w:pStyle w:val="NormaleFili"/>
        <w:numPr>
          <w:ilvl w:val="0"/>
          <w:numId w:val="9"/>
        </w:numPr>
        <w:rPr>
          <w:i/>
        </w:rPr>
      </w:pPr>
      <w:r w:rsidRPr="00620327">
        <w:rPr>
          <w:i/>
        </w:rPr>
        <w:t>Produttore</w:t>
      </w:r>
    </w:p>
    <w:p w:rsidR="00620327" w:rsidRPr="00620327" w:rsidRDefault="00620327" w:rsidP="00620327">
      <w:pPr>
        <w:pStyle w:val="NormaleFili"/>
        <w:numPr>
          <w:ilvl w:val="0"/>
          <w:numId w:val="9"/>
        </w:numPr>
        <w:rPr>
          <w:i/>
        </w:rPr>
      </w:pPr>
      <w:r w:rsidRPr="00620327">
        <w:rPr>
          <w:i/>
        </w:rPr>
        <w:t xml:space="preserve">Distributore di </w:t>
      </w:r>
      <w:r>
        <w:rPr>
          <w:i/>
        </w:rPr>
        <w:t>servizi</w:t>
      </w:r>
      <w:r w:rsidRPr="00620327">
        <w:rPr>
          <w:i/>
        </w:rPr>
        <w:t xml:space="preserve"> </w:t>
      </w:r>
    </w:p>
    <w:p w:rsidR="00620327" w:rsidRPr="00620327" w:rsidRDefault="00620327" w:rsidP="00620327">
      <w:pPr>
        <w:pStyle w:val="NormaleFili"/>
        <w:numPr>
          <w:ilvl w:val="0"/>
          <w:numId w:val="9"/>
        </w:numPr>
        <w:rPr>
          <w:i/>
        </w:rPr>
      </w:pPr>
      <w:r w:rsidRPr="00620327">
        <w:rPr>
          <w:i/>
        </w:rPr>
        <w:t xml:space="preserve">Rivenditore di </w:t>
      </w:r>
      <w:r>
        <w:rPr>
          <w:i/>
        </w:rPr>
        <w:t>servizi</w:t>
      </w:r>
      <w:r w:rsidRPr="00620327">
        <w:rPr>
          <w:i/>
        </w:rPr>
        <w:t xml:space="preserve"> </w:t>
      </w:r>
    </w:p>
    <w:p w:rsidR="00620327" w:rsidRPr="00620327" w:rsidRDefault="00620327" w:rsidP="00620327">
      <w:pPr>
        <w:pStyle w:val="NormaleFili"/>
        <w:numPr>
          <w:ilvl w:val="0"/>
          <w:numId w:val="9"/>
        </w:numPr>
        <w:rPr>
          <w:i/>
        </w:rPr>
      </w:pPr>
      <w:r w:rsidRPr="00620327">
        <w:rPr>
          <w:i/>
        </w:rPr>
        <w:t xml:space="preserve">System Integrator nell’ambito tecnologico descritto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E63AE" w:rsidTr="005C4BD2">
        <w:trPr>
          <w:trHeight w:val="1824"/>
        </w:trPr>
        <w:tc>
          <w:tcPr>
            <w:tcW w:w="8494" w:type="dxa"/>
            <w:shd w:val="clear" w:color="auto" w:fill="F2F2F2" w:themeFill="background1" w:themeFillShade="F2"/>
          </w:tcPr>
          <w:p w:rsidR="006E63AE" w:rsidRDefault="006E63AE" w:rsidP="005C4BD2">
            <w:pPr>
              <w:ind w:left="284"/>
              <w:jc w:val="both"/>
              <w:rPr>
                <w:rFonts w:asciiTheme="minorHAnsi" w:hAnsiTheme="minorHAnsi" w:cs="Arial"/>
                <w:bCs/>
                <w:sz w:val="20"/>
                <w:szCs w:val="20"/>
              </w:rPr>
            </w:pPr>
          </w:p>
        </w:tc>
      </w:tr>
    </w:tbl>
    <w:p w:rsidR="00D05B18" w:rsidRPr="00F7046E" w:rsidRDefault="00D05B18" w:rsidP="00404403">
      <w:pPr>
        <w:pStyle w:val="NormaleFili"/>
        <w:rPr>
          <w:sz w:val="12"/>
        </w:rPr>
      </w:pPr>
    </w:p>
    <w:p w:rsidR="00044E7E" w:rsidRPr="00804370" w:rsidRDefault="00044E7E" w:rsidP="0097216D">
      <w:pPr>
        <w:pStyle w:val="BodyText21"/>
        <w:numPr>
          <w:ilvl w:val="0"/>
          <w:numId w:val="8"/>
        </w:numPr>
        <w:spacing w:line="360" w:lineRule="auto"/>
        <w:ind w:hanging="502"/>
        <w:rPr>
          <w:rFonts w:ascii="Calibri" w:hAnsi="Calibri" w:cs="Calibri"/>
          <w:i/>
          <w:color w:val="000000"/>
          <w:sz w:val="20"/>
          <w:szCs w:val="20"/>
        </w:rPr>
      </w:pPr>
      <w:r w:rsidRPr="00804370">
        <w:rPr>
          <w:rFonts w:ascii="Calibri" w:hAnsi="Calibri" w:cs="Calibri"/>
          <w:i/>
          <w:color w:val="000000"/>
          <w:sz w:val="20"/>
          <w:szCs w:val="20"/>
        </w:rPr>
        <w:t xml:space="preserve">Si chiede di descrivere come si posiziona la Vostra </w:t>
      </w:r>
      <w:r w:rsidR="005C4BD2">
        <w:rPr>
          <w:rFonts w:ascii="Calibri" w:hAnsi="Calibri" w:cs="Calibri"/>
          <w:i/>
          <w:color w:val="000000"/>
          <w:sz w:val="20"/>
          <w:szCs w:val="20"/>
        </w:rPr>
        <w:t>Azienda</w:t>
      </w:r>
      <w:r w:rsidRPr="00804370">
        <w:rPr>
          <w:rFonts w:ascii="Calibri" w:hAnsi="Calibri" w:cs="Calibri"/>
          <w:i/>
          <w:color w:val="000000"/>
          <w:sz w:val="20"/>
          <w:szCs w:val="20"/>
        </w:rPr>
        <w:t xml:space="preserve"> lungo la catena di vendita relativa alla fornitura di </w:t>
      </w:r>
      <w:r w:rsidR="0099588C" w:rsidRPr="00640D54">
        <w:rPr>
          <w:rFonts w:ascii="Calibri" w:hAnsi="Calibri" w:cs="Arial"/>
          <w:i/>
          <w:sz w:val="20"/>
          <w:szCs w:val="20"/>
        </w:rPr>
        <w:t xml:space="preserve">soluzioni </w:t>
      </w:r>
      <w:r w:rsidR="00B6378B" w:rsidRPr="00640D54">
        <w:rPr>
          <w:rFonts w:ascii="Calibri" w:hAnsi="Calibri" w:cs="Arial"/>
          <w:i/>
          <w:sz w:val="20"/>
          <w:szCs w:val="20"/>
        </w:rPr>
        <w:t>di IT Service Management integrate</w:t>
      </w:r>
      <w:r w:rsidR="00B6378B" w:rsidRPr="00804370">
        <w:rPr>
          <w:rFonts w:ascii="Calibri" w:hAnsi="Calibri" w:cs="Calibri"/>
          <w:i/>
          <w:color w:val="000000"/>
          <w:sz w:val="20"/>
          <w:szCs w:val="20"/>
        </w:rPr>
        <w:t xml:space="preserve"> </w:t>
      </w:r>
      <w:r w:rsidRPr="00804370">
        <w:rPr>
          <w:rFonts w:ascii="Calibri" w:hAnsi="Calibri" w:cs="Calibri"/>
          <w:i/>
          <w:color w:val="000000"/>
          <w:sz w:val="20"/>
          <w:szCs w:val="20"/>
        </w:rPr>
        <w:t>(ad esempio, produttore, distributore, rivenditore</w:t>
      </w:r>
      <w:r w:rsidR="00B700CC" w:rsidRPr="00804370">
        <w:rPr>
          <w:rFonts w:ascii="Calibri" w:hAnsi="Calibri" w:cs="Calibri"/>
          <w:i/>
          <w:color w:val="000000"/>
          <w:sz w:val="20"/>
          <w:szCs w:val="20"/>
        </w:rPr>
        <w:t xml:space="preserve">, </w:t>
      </w:r>
      <w:r w:rsidR="0075162A">
        <w:rPr>
          <w:rFonts w:ascii="Calibri" w:hAnsi="Calibri" w:cs="Calibri"/>
          <w:i/>
          <w:color w:val="000000"/>
          <w:sz w:val="20"/>
          <w:szCs w:val="20"/>
        </w:rPr>
        <w:t>S</w:t>
      </w:r>
      <w:r w:rsidRPr="00804370">
        <w:rPr>
          <w:rFonts w:ascii="Calibri" w:hAnsi="Calibri" w:cs="Calibri"/>
          <w:i/>
          <w:color w:val="000000"/>
          <w:sz w:val="20"/>
          <w:szCs w:val="20"/>
        </w:rPr>
        <w:t>ystem integrator</w:t>
      </w:r>
      <w:r w:rsidR="00B700CC" w:rsidRPr="00804370">
        <w:rPr>
          <w:rFonts w:ascii="Calibri" w:hAnsi="Calibri" w:cs="Calibri"/>
          <w:i/>
          <w:color w:val="000000"/>
          <w:sz w:val="20"/>
          <w:szCs w:val="20"/>
        </w:rPr>
        <w:t>, ecc.</w:t>
      </w:r>
      <w:r w:rsidRPr="00804370">
        <w:rPr>
          <w:rFonts w:ascii="Calibri" w:hAnsi="Calibri" w:cs="Calibri"/>
          <w:i/>
          <w:color w:val="000000"/>
          <w:sz w:val="20"/>
          <w:szCs w:val="20"/>
        </w:rPr>
        <w:t>). Qualora foste il produttore/</w:t>
      </w:r>
      <w:r w:rsidR="00B700CC" w:rsidRPr="00804370">
        <w:rPr>
          <w:rFonts w:ascii="Calibri" w:hAnsi="Calibri" w:cs="Calibri"/>
          <w:i/>
          <w:color w:val="000000"/>
          <w:sz w:val="20"/>
          <w:szCs w:val="20"/>
        </w:rPr>
        <w:t>v</w:t>
      </w:r>
      <w:r w:rsidRPr="00804370">
        <w:rPr>
          <w:rFonts w:ascii="Calibri" w:hAnsi="Calibri" w:cs="Calibri"/>
          <w:i/>
          <w:color w:val="000000"/>
          <w:sz w:val="20"/>
          <w:szCs w:val="20"/>
        </w:rPr>
        <w:t>endor di una soluzione, oltre a indicare il nome commerciale della soluzione, si chiede di indicare qual sia il market share della Vostra soluzione per il mercato Italia e mercato PA.</w:t>
      </w:r>
    </w:p>
    <w:p w:rsidR="00044E7E" w:rsidRPr="00804370" w:rsidRDefault="00044E7E" w:rsidP="00771A13">
      <w:pPr>
        <w:pStyle w:val="NormaleFili"/>
        <w:keepNext/>
        <w:rPr>
          <w:b/>
        </w:rPr>
      </w:pPr>
      <w:r w:rsidRPr="00804370">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E63AE" w:rsidTr="005C4BD2">
        <w:trPr>
          <w:trHeight w:val="1824"/>
        </w:trPr>
        <w:tc>
          <w:tcPr>
            <w:tcW w:w="8494" w:type="dxa"/>
            <w:shd w:val="clear" w:color="auto" w:fill="F2F2F2" w:themeFill="background1" w:themeFillShade="F2"/>
          </w:tcPr>
          <w:p w:rsidR="006E63AE" w:rsidRDefault="006E63AE" w:rsidP="005C4BD2">
            <w:pPr>
              <w:ind w:left="284"/>
              <w:jc w:val="both"/>
              <w:rPr>
                <w:rFonts w:asciiTheme="minorHAnsi" w:hAnsiTheme="minorHAnsi" w:cs="Arial"/>
                <w:bCs/>
                <w:sz w:val="20"/>
                <w:szCs w:val="20"/>
              </w:rPr>
            </w:pPr>
          </w:p>
        </w:tc>
      </w:tr>
    </w:tbl>
    <w:p w:rsidR="00AB2608" w:rsidRPr="00AB2608" w:rsidRDefault="00AB2608" w:rsidP="00AB2608">
      <w:pPr>
        <w:pStyle w:val="BodyText21"/>
        <w:spacing w:line="360" w:lineRule="auto"/>
        <w:rPr>
          <w:rFonts w:ascii="Calibri" w:hAnsi="Calibri" w:cs="Arial"/>
          <w:i/>
          <w:sz w:val="20"/>
          <w:szCs w:val="20"/>
        </w:rPr>
      </w:pPr>
    </w:p>
    <w:p w:rsidR="00770394" w:rsidRPr="00804370" w:rsidRDefault="0042433D" w:rsidP="0097216D">
      <w:pPr>
        <w:pStyle w:val="BodyText21"/>
        <w:numPr>
          <w:ilvl w:val="0"/>
          <w:numId w:val="8"/>
        </w:numPr>
        <w:spacing w:line="360" w:lineRule="auto"/>
        <w:ind w:hanging="502"/>
        <w:rPr>
          <w:rFonts w:ascii="Calibri" w:hAnsi="Calibri" w:cs="Arial"/>
          <w:i/>
          <w:sz w:val="20"/>
          <w:szCs w:val="20"/>
        </w:rPr>
      </w:pPr>
      <w:r w:rsidRPr="00804370">
        <w:rPr>
          <w:rFonts w:ascii="Calibri" w:hAnsi="Calibri" w:cs="Calibri"/>
          <w:i/>
          <w:color w:val="000000"/>
          <w:sz w:val="20"/>
          <w:szCs w:val="20"/>
        </w:rPr>
        <w:t>Si</w:t>
      </w:r>
      <w:r w:rsidRPr="00804370">
        <w:rPr>
          <w:rFonts w:ascii="Calibri" w:hAnsi="Calibri" w:cs="Arial"/>
          <w:i/>
          <w:sz w:val="20"/>
          <w:szCs w:val="20"/>
        </w:rPr>
        <w:t xml:space="preserve"> chiede di definire il mercato di riferimento (l’</w:t>
      </w:r>
      <w:r w:rsidR="005C4BD2">
        <w:rPr>
          <w:rFonts w:ascii="Calibri" w:hAnsi="Calibri" w:cs="Arial"/>
          <w:i/>
          <w:sz w:val="20"/>
          <w:szCs w:val="20"/>
        </w:rPr>
        <w:t>Azienda</w:t>
      </w:r>
      <w:r w:rsidRPr="00804370">
        <w:rPr>
          <w:rFonts w:ascii="Calibri" w:hAnsi="Calibri" w:cs="Arial"/>
          <w:i/>
          <w:sz w:val="20"/>
          <w:szCs w:val="20"/>
        </w:rPr>
        <w:t xml:space="preserve"> che risponde deve indicare, in</w:t>
      </w:r>
      <w:r w:rsidR="007325CF" w:rsidRPr="00804370">
        <w:rPr>
          <w:rFonts w:ascii="Calibri" w:hAnsi="Calibri" w:cs="Arial"/>
          <w:i/>
          <w:sz w:val="20"/>
          <w:szCs w:val="20"/>
        </w:rPr>
        <w:t xml:space="preserve"> relazione alle </w:t>
      </w:r>
      <w:r w:rsidR="0099588C" w:rsidRPr="00640D54">
        <w:rPr>
          <w:rFonts w:ascii="Calibri" w:hAnsi="Calibri" w:cs="Arial"/>
          <w:i/>
          <w:sz w:val="20"/>
          <w:szCs w:val="20"/>
        </w:rPr>
        <w:t xml:space="preserve">soluzioni </w:t>
      </w:r>
      <w:r w:rsidR="00B6378B" w:rsidRPr="00640D54">
        <w:rPr>
          <w:rFonts w:ascii="Calibri" w:hAnsi="Calibri" w:cs="Arial"/>
          <w:i/>
          <w:sz w:val="20"/>
          <w:szCs w:val="20"/>
        </w:rPr>
        <w:t>di IT Service Management integrate</w:t>
      </w:r>
      <w:r w:rsidRPr="00804370">
        <w:rPr>
          <w:rFonts w:ascii="Calibri" w:hAnsi="Calibri" w:cs="Arial"/>
          <w:i/>
          <w:sz w:val="20"/>
          <w:szCs w:val="20"/>
        </w:rPr>
        <w:t>, la sua presenza, in Italia, in termini di rivendita di licenze</w:t>
      </w:r>
      <w:r w:rsidR="00B700CC" w:rsidRPr="00804370">
        <w:rPr>
          <w:rFonts w:ascii="Calibri" w:hAnsi="Calibri" w:cs="Arial"/>
          <w:i/>
          <w:sz w:val="20"/>
          <w:szCs w:val="20"/>
        </w:rPr>
        <w:t>, realizzazione di software specifico,</w:t>
      </w:r>
      <w:r w:rsidRPr="00804370">
        <w:rPr>
          <w:rFonts w:ascii="Calibri" w:hAnsi="Calibri" w:cs="Arial"/>
          <w:i/>
          <w:sz w:val="20"/>
          <w:szCs w:val="20"/>
        </w:rPr>
        <w:t xml:space="preserve"> rinnovo dell’attività di manutenzione e/o </w:t>
      </w:r>
      <w:r w:rsidR="00174B68" w:rsidRPr="00804370">
        <w:rPr>
          <w:rFonts w:ascii="Calibri" w:hAnsi="Calibri" w:cs="Arial"/>
          <w:i/>
          <w:sz w:val="20"/>
          <w:szCs w:val="20"/>
        </w:rPr>
        <w:t xml:space="preserve">erogazione dei </w:t>
      </w:r>
      <w:r w:rsidRPr="00804370">
        <w:rPr>
          <w:rFonts w:ascii="Calibri" w:hAnsi="Calibri" w:cs="Arial"/>
          <w:i/>
          <w:sz w:val="20"/>
          <w:szCs w:val="20"/>
        </w:rPr>
        <w:t xml:space="preserve">servizi </w:t>
      </w:r>
      <w:r w:rsidR="00B700CC" w:rsidRPr="00804370">
        <w:rPr>
          <w:rFonts w:ascii="Calibri" w:hAnsi="Calibri" w:cs="Arial"/>
          <w:i/>
          <w:sz w:val="20"/>
          <w:szCs w:val="20"/>
        </w:rPr>
        <w:t>di installazione, configurazione, sviluppo e personalizzazione, ecc.</w:t>
      </w:r>
      <w:r w:rsidRPr="00804370">
        <w:rPr>
          <w:rFonts w:ascii="Calibri" w:hAnsi="Calibri" w:cs="Arial"/>
          <w:i/>
          <w:sz w:val="20"/>
          <w:szCs w:val="20"/>
        </w:rPr>
        <w:t>)</w:t>
      </w:r>
      <w:r w:rsidR="00B700CC" w:rsidRPr="00804370">
        <w:rPr>
          <w:rFonts w:ascii="Calibri" w:hAnsi="Calibri" w:cs="Arial"/>
          <w:i/>
          <w:sz w:val="20"/>
          <w:szCs w:val="20"/>
        </w:rPr>
        <w:t>.</w:t>
      </w:r>
    </w:p>
    <w:p w:rsidR="009A0706" w:rsidRPr="00804370" w:rsidRDefault="009A0706" w:rsidP="00771A13">
      <w:pPr>
        <w:pStyle w:val="NormaleFili"/>
        <w:keepNext/>
        <w:rPr>
          <w:b/>
        </w:rPr>
      </w:pPr>
      <w:r w:rsidRPr="00804370">
        <w:rPr>
          <w:b/>
        </w:rPr>
        <w:lastRenderedPageBreak/>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E63AE" w:rsidTr="005C4BD2">
        <w:trPr>
          <w:trHeight w:val="1824"/>
        </w:trPr>
        <w:tc>
          <w:tcPr>
            <w:tcW w:w="8494" w:type="dxa"/>
            <w:shd w:val="clear" w:color="auto" w:fill="F2F2F2" w:themeFill="background1" w:themeFillShade="F2"/>
          </w:tcPr>
          <w:p w:rsidR="006E63AE" w:rsidRDefault="006E63AE" w:rsidP="005C4BD2">
            <w:pPr>
              <w:ind w:left="284"/>
              <w:jc w:val="both"/>
              <w:rPr>
                <w:rFonts w:asciiTheme="minorHAnsi" w:hAnsiTheme="minorHAnsi" w:cs="Arial"/>
                <w:bCs/>
                <w:sz w:val="20"/>
                <w:szCs w:val="20"/>
              </w:rPr>
            </w:pPr>
          </w:p>
        </w:tc>
      </w:tr>
    </w:tbl>
    <w:p w:rsidR="009A0706" w:rsidRPr="00F7046E" w:rsidRDefault="009A0706" w:rsidP="009A0706">
      <w:pPr>
        <w:pStyle w:val="NormaleFili"/>
        <w:rPr>
          <w:sz w:val="12"/>
        </w:rPr>
      </w:pPr>
    </w:p>
    <w:p w:rsidR="00622DC0" w:rsidRPr="00E91314" w:rsidRDefault="00622DC0" w:rsidP="00622DC0">
      <w:pPr>
        <w:pStyle w:val="BodyText21"/>
        <w:numPr>
          <w:ilvl w:val="0"/>
          <w:numId w:val="8"/>
        </w:numPr>
        <w:spacing w:line="360" w:lineRule="auto"/>
        <w:ind w:left="567" w:hanging="567"/>
        <w:rPr>
          <w:rFonts w:ascii="Calibri" w:hAnsi="Calibri" w:cs="Arial"/>
          <w:i/>
          <w:sz w:val="20"/>
          <w:szCs w:val="20"/>
        </w:rPr>
      </w:pPr>
      <w:r w:rsidRPr="00E91314">
        <w:rPr>
          <w:rFonts w:ascii="Calibri" w:hAnsi="Calibri" w:cs="Arial"/>
          <w:i/>
          <w:sz w:val="20"/>
          <w:szCs w:val="20"/>
        </w:rPr>
        <w:t>Indicare che tipo di listino è disponibile</w:t>
      </w:r>
      <w:r>
        <w:rPr>
          <w:rFonts w:ascii="Calibri" w:hAnsi="Calibri" w:cs="Arial"/>
          <w:i/>
          <w:sz w:val="20"/>
          <w:szCs w:val="20"/>
        </w:rPr>
        <w:t>,</w:t>
      </w:r>
      <w:r w:rsidRPr="00E91314">
        <w:rPr>
          <w:rFonts w:ascii="Calibri" w:hAnsi="Calibri" w:cs="Arial"/>
          <w:i/>
          <w:sz w:val="20"/>
          <w:szCs w:val="20"/>
        </w:rPr>
        <w:t xml:space="preserve"> per</w:t>
      </w:r>
      <w:r>
        <w:rPr>
          <w:rFonts w:ascii="Calibri" w:hAnsi="Calibri" w:cs="Arial"/>
          <w:i/>
          <w:sz w:val="20"/>
          <w:szCs w:val="20"/>
        </w:rPr>
        <w:t xml:space="preserve"> facilitare il</w:t>
      </w:r>
      <w:r w:rsidRPr="00E91314">
        <w:rPr>
          <w:rFonts w:ascii="Calibri" w:hAnsi="Calibri" w:cs="Arial"/>
          <w:i/>
          <w:sz w:val="20"/>
          <w:szCs w:val="20"/>
        </w:rPr>
        <w:t xml:space="preserve"> corretto dimensionamento dell’impegno economico:</w:t>
      </w:r>
    </w:p>
    <w:p w:rsidR="00622DC0" w:rsidRPr="00E91314" w:rsidRDefault="00622DC0" w:rsidP="00622DC0">
      <w:pPr>
        <w:pStyle w:val="Paragrafoelenco"/>
        <w:numPr>
          <w:ilvl w:val="0"/>
          <w:numId w:val="9"/>
        </w:numPr>
        <w:spacing w:line="360" w:lineRule="auto"/>
        <w:jc w:val="both"/>
        <w:rPr>
          <w:rFonts w:ascii="Calibri" w:hAnsi="Calibri" w:cs="Arial"/>
          <w:color w:val="000000"/>
          <w:sz w:val="20"/>
          <w:szCs w:val="20"/>
        </w:rPr>
      </w:pPr>
      <w:r w:rsidRPr="00E91314">
        <w:rPr>
          <w:rFonts w:ascii="Calibri" w:hAnsi="Calibri" w:cs="Arial"/>
          <w:color w:val="000000"/>
          <w:sz w:val="20"/>
          <w:szCs w:val="20"/>
        </w:rPr>
        <w:t>Listino Pubblico (indicare eventuale link o indicazioni per reperire tale listino)</w:t>
      </w:r>
    </w:p>
    <w:p w:rsidR="00622DC0" w:rsidRPr="00E91314" w:rsidRDefault="00622DC0" w:rsidP="00622DC0">
      <w:pPr>
        <w:spacing w:line="360" w:lineRule="auto"/>
        <w:ind w:left="732" w:firstLine="348"/>
        <w:jc w:val="both"/>
        <w:rPr>
          <w:rFonts w:ascii="Calibri" w:hAnsi="Calibri" w:cs="Arial"/>
          <w:color w:val="000000"/>
          <w:sz w:val="20"/>
          <w:szCs w:val="20"/>
        </w:rPr>
      </w:pPr>
      <w:r w:rsidRPr="00E91314">
        <w:rPr>
          <w:rFonts w:ascii="Calibri" w:hAnsi="Calibri" w:cs="Arial"/>
          <w:color w:val="000000"/>
          <w:sz w:val="20"/>
          <w:szCs w:val="20"/>
        </w:rPr>
        <w:t>______________________________</w:t>
      </w:r>
    </w:p>
    <w:p w:rsidR="00622DC0" w:rsidRPr="00E91314" w:rsidRDefault="00622DC0" w:rsidP="00622DC0">
      <w:pPr>
        <w:pStyle w:val="Paragrafoelenco"/>
        <w:numPr>
          <w:ilvl w:val="0"/>
          <w:numId w:val="9"/>
        </w:numPr>
        <w:spacing w:line="360" w:lineRule="auto"/>
        <w:jc w:val="both"/>
        <w:rPr>
          <w:rFonts w:ascii="Calibri" w:hAnsi="Calibri" w:cs="Arial"/>
          <w:color w:val="000000"/>
          <w:sz w:val="20"/>
          <w:szCs w:val="20"/>
        </w:rPr>
      </w:pPr>
      <w:r w:rsidRPr="00E91314">
        <w:rPr>
          <w:rFonts w:ascii="Calibri" w:hAnsi="Calibri" w:cs="Arial"/>
          <w:color w:val="000000"/>
          <w:sz w:val="20"/>
          <w:szCs w:val="20"/>
        </w:rPr>
        <w:t>Listino su Richiesta (indicare nominativo a cui rivolgersi per ottenere tale listino)</w:t>
      </w:r>
    </w:p>
    <w:p w:rsidR="00622DC0" w:rsidRPr="00E91314" w:rsidRDefault="00622DC0" w:rsidP="00622DC0">
      <w:pPr>
        <w:spacing w:line="360" w:lineRule="auto"/>
        <w:ind w:left="732" w:firstLine="348"/>
        <w:jc w:val="both"/>
        <w:rPr>
          <w:rFonts w:ascii="Calibri" w:hAnsi="Calibri" w:cs="Arial"/>
          <w:color w:val="000000"/>
          <w:sz w:val="20"/>
          <w:szCs w:val="20"/>
        </w:rPr>
      </w:pPr>
      <w:r w:rsidRPr="00E91314">
        <w:rPr>
          <w:rFonts w:ascii="Calibri" w:hAnsi="Calibri" w:cs="Arial"/>
          <w:color w:val="000000"/>
          <w:sz w:val="20"/>
          <w:szCs w:val="20"/>
        </w:rPr>
        <w:t>______________________________</w:t>
      </w:r>
    </w:p>
    <w:p w:rsidR="00622DC0" w:rsidRPr="00E91314" w:rsidRDefault="00622DC0" w:rsidP="00622DC0">
      <w:pPr>
        <w:pStyle w:val="Paragrafoelenco"/>
        <w:numPr>
          <w:ilvl w:val="0"/>
          <w:numId w:val="9"/>
        </w:numPr>
        <w:spacing w:line="360" w:lineRule="auto"/>
        <w:jc w:val="both"/>
        <w:rPr>
          <w:rFonts w:ascii="Calibri" w:hAnsi="Calibri" w:cs="Arial"/>
          <w:color w:val="000000"/>
          <w:sz w:val="20"/>
          <w:szCs w:val="20"/>
        </w:rPr>
      </w:pPr>
      <w:r w:rsidRPr="00E91314">
        <w:rPr>
          <w:rFonts w:ascii="Calibri" w:hAnsi="Calibri" w:cs="Arial"/>
          <w:color w:val="000000"/>
          <w:sz w:val="20"/>
          <w:szCs w:val="20"/>
        </w:rPr>
        <w:t>Dimensionamento economico su base esclusivamente progettuale e/o di configurazione</w:t>
      </w:r>
    </w:p>
    <w:p w:rsidR="00622DC0" w:rsidRPr="00E91314" w:rsidRDefault="00622DC0" w:rsidP="00622DC0">
      <w:pPr>
        <w:spacing w:line="360" w:lineRule="auto"/>
        <w:ind w:left="732" w:firstLine="348"/>
        <w:jc w:val="both"/>
        <w:rPr>
          <w:rFonts w:ascii="Calibri" w:hAnsi="Calibri" w:cs="Arial"/>
          <w:color w:val="000000"/>
          <w:sz w:val="20"/>
          <w:szCs w:val="20"/>
        </w:rPr>
      </w:pPr>
      <w:r w:rsidRPr="00E91314">
        <w:rPr>
          <w:rFonts w:ascii="Calibri" w:hAnsi="Calibri" w:cs="Arial"/>
          <w:color w:val="000000"/>
          <w:sz w:val="20"/>
          <w:szCs w:val="20"/>
        </w:rPr>
        <w:t>______________________________</w:t>
      </w:r>
    </w:p>
    <w:p w:rsidR="00D05B18" w:rsidRPr="00804370" w:rsidRDefault="0042433D" w:rsidP="0097216D">
      <w:pPr>
        <w:pStyle w:val="BodyText21"/>
        <w:numPr>
          <w:ilvl w:val="0"/>
          <w:numId w:val="8"/>
        </w:numPr>
        <w:spacing w:line="360" w:lineRule="auto"/>
        <w:ind w:hanging="502"/>
        <w:rPr>
          <w:rFonts w:ascii="Calibri" w:hAnsi="Calibri" w:cs="Arial"/>
          <w:i/>
          <w:sz w:val="20"/>
          <w:szCs w:val="20"/>
        </w:rPr>
      </w:pPr>
      <w:r w:rsidRPr="00804370">
        <w:rPr>
          <w:rFonts w:ascii="Calibri" w:hAnsi="Calibri" w:cs="Arial"/>
          <w:i/>
          <w:sz w:val="20"/>
          <w:szCs w:val="20"/>
        </w:rPr>
        <w:t>Si chiede di indicare il fatturato medio annuo realizzato dall’</w:t>
      </w:r>
      <w:r w:rsidR="005C4BD2">
        <w:rPr>
          <w:rFonts w:ascii="Calibri" w:hAnsi="Calibri" w:cs="Arial"/>
          <w:i/>
          <w:sz w:val="20"/>
          <w:szCs w:val="20"/>
        </w:rPr>
        <w:t>Azienda</w:t>
      </w:r>
      <w:r w:rsidRPr="00804370">
        <w:rPr>
          <w:rFonts w:ascii="Calibri" w:hAnsi="Calibri" w:cs="Arial"/>
          <w:i/>
          <w:sz w:val="20"/>
          <w:szCs w:val="20"/>
        </w:rPr>
        <w:t xml:space="preserve"> negli ultimi due esercizi finanziari per la fornitura di </w:t>
      </w:r>
      <w:r w:rsidR="0099588C" w:rsidRPr="00640D54">
        <w:rPr>
          <w:rFonts w:ascii="Calibri" w:hAnsi="Calibri" w:cs="Arial"/>
          <w:i/>
          <w:sz w:val="20"/>
          <w:szCs w:val="20"/>
        </w:rPr>
        <w:t xml:space="preserve">soluzioni </w:t>
      </w:r>
      <w:r w:rsidR="00F13596" w:rsidRPr="00640D54">
        <w:rPr>
          <w:rFonts w:ascii="Calibri" w:hAnsi="Calibri" w:cs="Arial"/>
          <w:i/>
          <w:sz w:val="20"/>
          <w:szCs w:val="20"/>
        </w:rPr>
        <w:t>di IT Service Management integrate</w:t>
      </w:r>
      <w:r w:rsidR="00F13596" w:rsidRPr="00804370">
        <w:rPr>
          <w:rFonts w:ascii="Calibri" w:hAnsi="Calibri" w:cs="Calibri"/>
          <w:i/>
          <w:color w:val="000000"/>
          <w:sz w:val="20"/>
          <w:szCs w:val="20"/>
        </w:rPr>
        <w:t xml:space="preserve"> </w:t>
      </w:r>
      <w:r w:rsidR="00044E7E" w:rsidRPr="00804370">
        <w:rPr>
          <w:rFonts w:ascii="Calibri" w:hAnsi="Calibri" w:cs="Arial"/>
          <w:i/>
          <w:sz w:val="20"/>
          <w:szCs w:val="20"/>
        </w:rPr>
        <w:t xml:space="preserve">specificando il fatturato per ciascuna diversa soluzione offerta qualora siano più di una. Si chiede inoltre di suddividere il fatturato tra fornitura di soluzioni, servizi </w:t>
      </w:r>
      <w:r w:rsidR="001C472E" w:rsidRPr="00804370">
        <w:rPr>
          <w:rFonts w:ascii="Calibri" w:hAnsi="Calibri" w:cs="Arial"/>
          <w:i/>
          <w:sz w:val="20"/>
          <w:szCs w:val="20"/>
        </w:rPr>
        <w:t xml:space="preserve">di </w:t>
      </w:r>
      <w:r w:rsidR="00044E7E" w:rsidRPr="00804370">
        <w:rPr>
          <w:rFonts w:ascii="Calibri" w:hAnsi="Calibri" w:cs="Arial"/>
          <w:i/>
          <w:sz w:val="20"/>
          <w:szCs w:val="20"/>
        </w:rPr>
        <w:t xml:space="preserve">manutenzione </w:t>
      </w:r>
      <w:r w:rsidR="00B700CC" w:rsidRPr="00804370">
        <w:rPr>
          <w:rFonts w:ascii="Calibri" w:hAnsi="Calibri" w:cs="Arial"/>
          <w:i/>
          <w:sz w:val="20"/>
          <w:szCs w:val="20"/>
        </w:rPr>
        <w:t xml:space="preserve">(correttiva, adeguativa e migliorativa) </w:t>
      </w:r>
      <w:r w:rsidR="00044E7E" w:rsidRPr="00804370">
        <w:rPr>
          <w:rFonts w:ascii="Calibri" w:hAnsi="Calibri" w:cs="Arial"/>
          <w:i/>
          <w:sz w:val="20"/>
          <w:szCs w:val="20"/>
        </w:rPr>
        <w:t xml:space="preserve">e ulteriori servizi (preinstallazione, installazione, configurazione, </w:t>
      </w:r>
      <w:r w:rsidR="00B700CC" w:rsidRPr="00804370">
        <w:rPr>
          <w:rFonts w:ascii="Calibri" w:hAnsi="Calibri" w:cs="Arial"/>
          <w:i/>
          <w:sz w:val="20"/>
          <w:szCs w:val="20"/>
        </w:rPr>
        <w:t xml:space="preserve">sviluppo, personalizzazione, integrazione, migrazione, </w:t>
      </w:r>
      <w:r w:rsidR="00044E7E" w:rsidRPr="00804370">
        <w:rPr>
          <w:rFonts w:ascii="Calibri" w:hAnsi="Calibri" w:cs="Arial"/>
          <w:i/>
          <w:sz w:val="20"/>
          <w:szCs w:val="20"/>
        </w:rPr>
        <w:t>supporto specialistico</w:t>
      </w:r>
      <w:r w:rsidR="00B700CC" w:rsidRPr="00804370">
        <w:rPr>
          <w:rFonts w:ascii="Calibri" w:hAnsi="Calibri" w:cs="Arial"/>
          <w:i/>
          <w:sz w:val="20"/>
          <w:szCs w:val="20"/>
        </w:rPr>
        <w:t>, ecc.</w:t>
      </w:r>
      <w:r w:rsidR="00044E7E" w:rsidRPr="00804370">
        <w:rPr>
          <w:rFonts w:ascii="Calibri" w:hAnsi="Calibri" w:cs="Arial"/>
          <w:i/>
          <w:sz w:val="20"/>
          <w:szCs w:val="20"/>
        </w:rPr>
        <w:t>). Indicare</w:t>
      </w:r>
      <w:r w:rsidR="009A6F43" w:rsidRPr="00804370">
        <w:rPr>
          <w:rFonts w:ascii="Calibri" w:hAnsi="Calibri" w:cs="Arial"/>
          <w:i/>
          <w:sz w:val="20"/>
          <w:szCs w:val="20"/>
        </w:rPr>
        <w:t>,</w:t>
      </w:r>
      <w:r w:rsidR="00044E7E" w:rsidRPr="00804370">
        <w:rPr>
          <w:rFonts w:ascii="Calibri" w:hAnsi="Calibri" w:cs="Arial"/>
          <w:i/>
          <w:sz w:val="20"/>
          <w:szCs w:val="20"/>
        </w:rPr>
        <w:t xml:space="preserve"> inoltre</w:t>
      </w:r>
      <w:r w:rsidR="009A6F43" w:rsidRPr="00804370">
        <w:rPr>
          <w:rFonts w:ascii="Calibri" w:hAnsi="Calibri" w:cs="Arial"/>
          <w:i/>
          <w:sz w:val="20"/>
          <w:szCs w:val="20"/>
        </w:rPr>
        <w:t>,</w:t>
      </w:r>
      <w:r w:rsidR="00044E7E" w:rsidRPr="00804370">
        <w:rPr>
          <w:rFonts w:ascii="Calibri" w:hAnsi="Calibri" w:cs="Arial"/>
          <w:i/>
          <w:sz w:val="20"/>
          <w:szCs w:val="20"/>
        </w:rPr>
        <w:t xml:space="preserve"> la quota parte specifica per la Pubblica Amministrazione</w:t>
      </w:r>
      <w:r w:rsidR="009E671A" w:rsidRPr="00804370">
        <w:rPr>
          <w:rFonts w:ascii="Calibri" w:hAnsi="Calibri" w:cs="Arial"/>
          <w:i/>
          <w:sz w:val="20"/>
          <w:szCs w:val="20"/>
        </w:rPr>
        <w:t>.</w:t>
      </w:r>
    </w:p>
    <w:p w:rsidR="009A0706" w:rsidRPr="00804370" w:rsidRDefault="009A0706" w:rsidP="00771A13">
      <w:pPr>
        <w:pStyle w:val="NormaleFili"/>
        <w:keepNext/>
        <w:rPr>
          <w:b/>
        </w:rPr>
      </w:pPr>
      <w:r w:rsidRPr="00804370">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E63AE" w:rsidTr="005C4BD2">
        <w:trPr>
          <w:trHeight w:val="1824"/>
        </w:trPr>
        <w:tc>
          <w:tcPr>
            <w:tcW w:w="8494" w:type="dxa"/>
            <w:shd w:val="clear" w:color="auto" w:fill="F2F2F2" w:themeFill="background1" w:themeFillShade="F2"/>
          </w:tcPr>
          <w:p w:rsidR="006E63AE" w:rsidRDefault="006E63AE" w:rsidP="005C4BD2">
            <w:pPr>
              <w:ind w:left="284"/>
              <w:jc w:val="both"/>
              <w:rPr>
                <w:rFonts w:asciiTheme="minorHAnsi" w:hAnsiTheme="minorHAnsi" w:cs="Arial"/>
                <w:bCs/>
                <w:sz w:val="20"/>
                <w:szCs w:val="20"/>
              </w:rPr>
            </w:pPr>
          </w:p>
        </w:tc>
      </w:tr>
    </w:tbl>
    <w:p w:rsidR="009A0706" w:rsidRPr="00F7046E" w:rsidRDefault="009A0706" w:rsidP="009A0706">
      <w:pPr>
        <w:pStyle w:val="NormaleFili"/>
        <w:rPr>
          <w:sz w:val="12"/>
        </w:rPr>
      </w:pPr>
    </w:p>
    <w:p w:rsidR="000135A2" w:rsidRPr="00804370" w:rsidRDefault="009050FE" w:rsidP="0097216D">
      <w:pPr>
        <w:pStyle w:val="BodyText21"/>
        <w:numPr>
          <w:ilvl w:val="0"/>
          <w:numId w:val="8"/>
        </w:numPr>
        <w:spacing w:line="360" w:lineRule="auto"/>
        <w:ind w:left="567" w:hanging="567"/>
        <w:rPr>
          <w:rFonts w:ascii="Calibri" w:hAnsi="Calibri" w:cs="Calibri"/>
          <w:i/>
          <w:color w:val="000000"/>
          <w:sz w:val="20"/>
          <w:szCs w:val="20"/>
        </w:rPr>
      </w:pPr>
      <w:r>
        <w:rPr>
          <w:rFonts w:ascii="Calibri" w:hAnsi="Calibri" w:cs="Arial"/>
          <w:i/>
          <w:sz w:val="20"/>
          <w:szCs w:val="20"/>
        </w:rPr>
        <w:t>Si chiede di i</w:t>
      </w:r>
      <w:r w:rsidR="000135A2" w:rsidRPr="00804370">
        <w:rPr>
          <w:rFonts w:ascii="Calibri" w:hAnsi="Calibri" w:cs="Arial"/>
          <w:i/>
          <w:sz w:val="20"/>
          <w:szCs w:val="20"/>
        </w:rPr>
        <w:t xml:space="preserve">ndicare le eventuali referenze dimostrabili per la fornitura in oggetto, in tutto o in parte, a soggetti pubblici o privati negli ultimi 3 anni </w:t>
      </w:r>
      <w:r w:rsidR="000135A2" w:rsidRPr="00804370">
        <w:rPr>
          <w:rFonts w:ascii="Calibri" w:hAnsi="Calibri" w:cs="Calibri"/>
          <w:i/>
          <w:color w:val="000000"/>
          <w:sz w:val="20"/>
          <w:szCs w:val="20"/>
        </w:rPr>
        <w:t xml:space="preserve">da cui si possa evincere l’esperienza maturata dalla Vostra </w:t>
      </w:r>
      <w:r w:rsidR="005C4BD2">
        <w:rPr>
          <w:rFonts w:ascii="Calibri" w:hAnsi="Calibri" w:cs="Calibri"/>
          <w:i/>
          <w:color w:val="000000"/>
          <w:sz w:val="20"/>
          <w:szCs w:val="20"/>
        </w:rPr>
        <w:t>Azienda</w:t>
      </w:r>
      <w:r w:rsidR="000135A2" w:rsidRPr="00804370">
        <w:rPr>
          <w:rFonts w:ascii="Calibri" w:hAnsi="Calibri" w:cs="Calibri"/>
          <w:i/>
          <w:color w:val="000000"/>
          <w:sz w:val="20"/>
          <w:szCs w:val="20"/>
        </w:rPr>
        <w:t xml:space="preserve"> nella fornitura, installazione, configurazione, personalizzazione, integrazione e manutenzione di </w:t>
      </w:r>
      <w:r w:rsidR="0099588C" w:rsidRPr="00640D54">
        <w:rPr>
          <w:rFonts w:ascii="Calibri" w:hAnsi="Calibri" w:cs="Calibri"/>
          <w:i/>
          <w:color w:val="000000"/>
          <w:sz w:val="20"/>
          <w:szCs w:val="20"/>
        </w:rPr>
        <w:t xml:space="preserve">soluzioni </w:t>
      </w:r>
      <w:r w:rsidR="00F13596" w:rsidRPr="00640D54">
        <w:rPr>
          <w:rFonts w:ascii="Calibri" w:hAnsi="Calibri" w:cs="Arial"/>
          <w:i/>
          <w:sz w:val="20"/>
          <w:szCs w:val="20"/>
        </w:rPr>
        <w:t>di IT Service Management integrate</w:t>
      </w:r>
      <w:r w:rsidR="000135A2" w:rsidRPr="00804370">
        <w:rPr>
          <w:rFonts w:ascii="Calibri" w:hAnsi="Calibri" w:cs="Calibri"/>
          <w:i/>
          <w:color w:val="000000"/>
          <w:sz w:val="20"/>
          <w:szCs w:val="20"/>
        </w:rPr>
        <w:t>. In particolare, si chiede di fornire elementi descrivendo dettagliatamente i progetti eseguiti.</w:t>
      </w:r>
    </w:p>
    <w:p w:rsidR="000135A2" w:rsidRPr="00804370" w:rsidRDefault="000135A2" w:rsidP="000135A2">
      <w:pPr>
        <w:pStyle w:val="NormaleFili"/>
        <w:keepNext/>
        <w:rPr>
          <w:b/>
        </w:rPr>
      </w:pPr>
      <w:r w:rsidRPr="00804370">
        <w:rPr>
          <w:b/>
        </w:rPr>
        <w:lastRenderedPageBreak/>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E63AE" w:rsidTr="005C4BD2">
        <w:trPr>
          <w:trHeight w:val="1824"/>
        </w:trPr>
        <w:tc>
          <w:tcPr>
            <w:tcW w:w="8494" w:type="dxa"/>
            <w:shd w:val="clear" w:color="auto" w:fill="F2F2F2" w:themeFill="background1" w:themeFillShade="F2"/>
          </w:tcPr>
          <w:p w:rsidR="006E63AE" w:rsidRDefault="006E63AE" w:rsidP="005C4BD2">
            <w:pPr>
              <w:ind w:left="284"/>
              <w:jc w:val="both"/>
              <w:rPr>
                <w:rFonts w:asciiTheme="minorHAnsi" w:hAnsiTheme="minorHAnsi" w:cs="Arial"/>
                <w:bCs/>
                <w:sz w:val="20"/>
                <w:szCs w:val="20"/>
              </w:rPr>
            </w:pPr>
          </w:p>
        </w:tc>
      </w:tr>
    </w:tbl>
    <w:p w:rsidR="000135A2" w:rsidRPr="00F7046E" w:rsidRDefault="000135A2" w:rsidP="000135A2">
      <w:pPr>
        <w:pStyle w:val="NormaleFili"/>
        <w:rPr>
          <w:sz w:val="12"/>
        </w:rPr>
      </w:pPr>
    </w:p>
    <w:p w:rsidR="00B3672D" w:rsidRPr="00804370" w:rsidRDefault="00B3672D" w:rsidP="00B3672D">
      <w:pPr>
        <w:pStyle w:val="BodyText21"/>
        <w:numPr>
          <w:ilvl w:val="0"/>
          <w:numId w:val="8"/>
        </w:numPr>
        <w:spacing w:line="360" w:lineRule="auto"/>
        <w:ind w:left="426" w:hanging="426"/>
        <w:rPr>
          <w:rFonts w:ascii="Calibri" w:hAnsi="Calibri" w:cs="Calibri"/>
          <w:i/>
          <w:color w:val="000000"/>
          <w:sz w:val="20"/>
          <w:szCs w:val="20"/>
        </w:rPr>
      </w:pPr>
      <w:r w:rsidRPr="00804370">
        <w:rPr>
          <w:rFonts w:ascii="Calibri" w:hAnsi="Calibri" w:cs="Calibri"/>
          <w:i/>
          <w:color w:val="000000"/>
          <w:sz w:val="20"/>
          <w:szCs w:val="20"/>
        </w:rPr>
        <w:t xml:space="preserve">Si chiede di indicare se </w:t>
      </w:r>
      <w:r w:rsidR="006B6CBA">
        <w:rPr>
          <w:rFonts w:ascii="Calibri" w:hAnsi="Calibri" w:cs="Calibri"/>
          <w:i/>
          <w:color w:val="000000"/>
          <w:sz w:val="20"/>
          <w:szCs w:val="20"/>
        </w:rPr>
        <w:t xml:space="preserve">la Vostra </w:t>
      </w:r>
      <w:r w:rsidR="005C4BD2">
        <w:rPr>
          <w:rFonts w:ascii="Calibri" w:hAnsi="Calibri" w:cs="Calibri"/>
          <w:i/>
          <w:color w:val="000000"/>
          <w:sz w:val="20"/>
          <w:szCs w:val="20"/>
        </w:rPr>
        <w:t>Azienda</w:t>
      </w:r>
      <w:r w:rsidRPr="00804370">
        <w:rPr>
          <w:rFonts w:ascii="Calibri" w:hAnsi="Calibri" w:cs="Calibri"/>
          <w:i/>
          <w:color w:val="000000"/>
          <w:sz w:val="20"/>
          <w:szCs w:val="20"/>
        </w:rPr>
        <w:t xml:space="preserve"> è </w:t>
      </w:r>
      <w:r>
        <w:rPr>
          <w:rFonts w:ascii="Calibri" w:hAnsi="Calibri" w:cs="Calibri"/>
          <w:i/>
          <w:color w:val="000000"/>
          <w:sz w:val="20"/>
          <w:szCs w:val="20"/>
        </w:rPr>
        <w:t>accreditata presso AGID come CSP</w:t>
      </w:r>
      <w:r w:rsidRPr="00804370">
        <w:rPr>
          <w:rFonts w:ascii="Calibri" w:hAnsi="Calibri" w:cs="Calibri"/>
          <w:i/>
          <w:color w:val="000000"/>
          <w:sz w:val="20"/>
          <w:szCs w:val="20"/>
        </w:rPr>
        <w:t xml:space="preserve">. </w:t>
      </w:r>
    </w:p>
    <w:p w:rsidR="00B3672D" w:rsidRPr="00804370" w:rsidRDefault="00B3672D" w:rsidP="00B3672D">
      <w:pPr>
        <w:pStyle w:val="NormaleFili"/>
        <w:keepNext/>
        <w:rPr>
          <w:b/>
        </w:rPr>
      </w:pPr>
      <w:r w:rsidRPr="00804370">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E63AE" w:rsidTr="005C4BD2">
        <w:trPr>
          <w:trHeight w:val="1824"/>
        </w:trPr>
        <w:tc>
          <w:tcPr>
            <w:tcW w:w="8494" w:type="dxa"/>
            <w:shd w:val="clear" w:color="auto" w:fill="F2F2F2" w:themeFill="background1" w:themeFillShade="F2"/>
          </w:tcPr>
          <w:p w:rsidR="006E63AE" w:rsidRDefault="006E63AE" w:rsidP="005C4BD2">
            <w:pPr>
              <w:ind w:left="284"/>
              <w:jc w:val="both"/>
              <w:rPr>
                <w:rFonts w:asciiTheme="minorHAnsi" w:hAnsiTheme="minorHAnsi" w:cs="Arial"/>
                <w:bCs/>
                <w:sz w:val="20"/>
                <w:szCs w:val="20"/>
              </w:rPr>
            </w:pPr>
          </w:p>
        </w:tc>
      </w:tr>
    </w:tbl>
    <w:p w:rsidR="00B3672D" w:rsidRDefault="00B3672D" w:rsidP="00B3672D">
      <w:pPr>
        <w:pStyle w:val="BodyText21"/>
        <w:spacing w:line="360" w:lineRule="auto"/>
        <w:ind w:left="426"/>
        <w:rPr>
          <w:rFonts w:ascii="Calibri" w:hAnsi="Calibri" w:cs="Calibri"/>
          <w:i/>
          <w:color w:val="000000"/>
          <w:sz w:val="20"/>
          <w:szCs w:val="20"/>
        </w:rPr>
      </w:pPr>
    </w:p>
    <w:p w:rsidR="000135A2" w:rsidRPr="00804370" w:rsidRDefault="000135A2" w:rsidP="002C7B17">
      <w:pPr>
        <w:pStyle w:val="BodyText21"/>
        <w:numPr>
          <w:ilvl w:val="0"/>
          <w:numId w:val="8"/>
        </w:numPr>
        <w:spacing w:line="360" w:lineRule="auto"/>
        <w:rPr>
          <w:rFonts w:ascii="Calibri" w:hAnsi="Calibri" w:cs="Calibri"/>
          <w:i/>
          <w:color w:val="000000"/>
          <w:sz w:val="20"/>
          <w:szCs w:val="20"/>
        </w:rPr>
      </w:pPr>
      <w:r w:rsidRPr="00804370">
        <w:rPr>
          <w:rFonts w:ascii="Calibri" w:hAnsi="Calibri" w:cs="Calibri"/>
          <w:i/>
          <w:color w:val="000000"/>
          <w:sz w:val="20"/>
          <w:szCs w:val="20"/>
        </w:rPr>
        <w:t xml:space="preserve">Si chiede di indicare se </w:t>
      </w:r>
      <w:r w:rsidR="006B6CBA">
        <w:rPr>
          <w:rFonts w:ascii="Calibri" w:hAnsi="Calibri" w:cs="Calibri"/>
          <w:i/>
          <w:color w:val="000000"/>
          <w:sz w:val="20"/>
          <w:szCs w:val="20"/>
        </w:rPr>
        <w:t xml:space="preserve">la Vostra </w:t>
      </w:r>
      <w:r w:rsidR="005C4BD2">
        <w:rPr>
          <w:rFonts w:ascii="Calibri" w:hAnsi="Calibri" w:cs="Calibri"/>
          <w:i/>
          <w:color w:val="000000"/>
          <w:sz w:val="20"/>
          <w:szCs w:val="20"/>
        </w:rPr>
        <w:t>Azienda</w:t>
      </w:r>
      <w:r w:rsidRPr="00804370">
        <w:rPr>
          <w:rFonts w:ascii="Calibri" w:hAnsi="Calibri" w:cs="Calibri"/>
          <w:i/>
          <w:color w:val="000000"/>
          <w:sz w:val="20"/>
          <w:szCs w:val="20"/>
        </w:rPr>
        <w:t xml:space="preserve"> è presente sul Sistema Dinamico di Acquisizione (SDAPA). In caso affermativo, per quali categorie merceologiche è abilitata/ha richiesto abilitazione e per quali classi di ammissione?</w:t>
      </w:r>
      <w:r w:rsidR="002C7B17">
        <w:rPr>
          <w:rFonts w:ascii="Calibri" w:hAnsi="Calibri" w:cs="Calibri"/>
          <w:i/>
          <w:color w:val="000000"/>
          <w:sz w:val="20"/>
          <w:szCs w:val="20"/>
        </w:rPr>
        <w:t xml:space="preserve"> Ad esempio</w:t>
      </w:r>
      <w:r w:rsidR="008E0FCB">
        <w:rPr>
          <w:rFonts w:ascii="Calibri" w:hAnsi="Calibri" w:cs="Calibri"/>
          <w:i/>
          <w:color w:val="000000"/>
          <w:sz w:val="20"/>
          <w:szCs w:val="20"/>
        </w:rPr>
        <w:t>,</w:t>
      </w:r>
      <w:r w:rsidR="002C7B17">
        <w:rPr>
          <w:rFonts w:ascii="Calibri" w:hAnsi="Calibri" w:cs="Calibri"/>
          <w:i/>
          <w:color w:val="000000"/>
          <w:sz w:val="20"/>
          <w:szCs w:val="20"/>
        </w:rPr>
        <w:t xml:space="preserve"> </w:t>
      </w:r>
      <w:r w:rsidR="00807069">
        <w:rPr>
          <w:rFonts w:ascii="Calibri" w:hAnsi="Calibri" w:cs="Calibri"/>
          <w:i/>
          <w:color w:val="000000"/>
          <w:sz w:val="20"/>
          <w:szCs w:val="20"/>
        </w:rPr>
        <w:t>possiede</w:t>
      </w:r>
      <w:r w:rsidR="002C7B17">
        <w:rPr>
          <w:rFonts w:ascii="Calibri" w:hAnsi="Calibri" w:cs="Calibri"/>
          <w:i/>
          <w:color w:val="000000"/>
          <w:sz w:val="20"/>
          <w:szCs w:val="20"/>
        </w:rPr>
        <w:t xml:space="preserve"> l’abilitazione alla </w:t>
      </w:r>
      <w:r w:rsidR="002C7B17" w:rsidRPr="002C7B17">
        <w:rPr>
          <w:rFonts w:ascii="Calibri" w:hAnsi="Calibri" w:cs="Calibri"/>
          <w:i/>
          <w:color w:val="000000"/>
          <w:sz w:val="20"/>
          <w:szCs w:val="20"/>
        </w:rPr>
        <w:t>Categoria merceologica Servizi Cloud</w:t>
      </w:r>
      <w:r w:rsidR="002C7B17">
        <w:rPr>
          <w:rFonts w:ascii="Calibri" w:hAnsi="Calibri" w:cs="Calibri"/>
          <w:i/>
          <w:color w:val="000000"/>
          <w:sz w:val="20"/>
          <w:szCs w:val="20"/>
        </w:rPr>
        <w:t xml:space="preserve"> </w:t>
      </w:r>
      <w:r w:rsidR="002C7B17" w:rsidRPr="002C7B17">
        <w:rPr>
          <w:rFonts w:ascii="Calibri" w:hAnsi="Calibri" w:cs="Calibri"/>
          <w:i/>
          <w:color w:val="000000"/>
          <w:sz w:val="20"/>
          <w:szCs w:val="20"/>
        </w:rPr>
        <w:t>- Classe F1</w:t>
      </w:r>
      <w:r w:rsidR="002C7B17">
        <w:rPr>
          <w:rFonts w:ascii="Calibri" w:hAnsi="Calibri" w:cs="Calibri"/>
          <w:i/>
          <w:color w:val="000000"/>
          <w:sz w:val="20"/>
          <w:szCs w:val="20"/>
        </w:rPr>
        <w:t>?</w:t>
      </w:r>
    </w:p>
    <w:p w:rsidR="000135A2" w:rsidRPr="00804370" w:rsidRDefault="000135A2" w:rsidP="000135A2">
      <w:pPr>
        <w:pStyle w:val="NormaleFili"/>
        <w:keepNext/>
        <w:rPr>
          <w:b/>
        </w:rPr>
      </w:pPr>
      <w:r w:rsidRPr="00804370">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E63AE" w:rsidTr="005C4BD2">
        <w:trPr>
          <w:trHeight w:val="1824"/>
        </w:trPr>
        <w:tc>
          <w:tcPr>
            <w:tcW w:w="8494" w:type="dxa"/>
            <w:shd w:val="clear" w:color="auto" w:fill="F2F2F2" w:themeFill="background1" w:themeFillShade="F2"/>
          </w:tcPr>
          <w:p w:rsidR="006E63AE" w:rsidRDefault="006E63AE" w:rsidP="005C4BD2">
            <w:pPr>
              <w:ind w:left="284"/>
              <w:jc w:val="both"/>
              <w:rPr>
                <w:rFonts w:asciiTheme="minorHAnsi" w:hAnsiTheme="minorHAnsi" w:cs="Arial"/>
                <w:bCs/>
                <w:sz w:val="20"/>
                <w:szCs w:val="20"/>
              </w:rPr>
            </w:pPr>
          </w:p>
        </w:tc>
      </w:tr>
    </w:tbl>
    <w:p w:rsidR="000135A2" w:rsidRPr="00F7046E" w:rsidRDefault="000135A2" w:rsidP="000135A2">
      <w:pPr>
        <w:pStyle w:val="NormaleFili"/>
        <w:rPr>
          <w:sz w:val="12"/>
        </w:rPr>
      </w:pPr>
    </w:p>
    <w:p w:rsidR="00AA1A89" w:rsidRPr="00804370" w:rsidRDefault="00AA1A89" w:rsidP="008C341F">
      <w:pPr>
        <w:pStyle w:val="BodyText21"/>
        <w:numPr>
          <w:ilvl w:val="0"/>
          <w:numId w:val="8"/>
        </w:numPr>
        <w:spacing w:line="360" w:lineRule="auto"/>
        <w:ind w:left="567" w:hanging="567"/>
        <w:rPr>
          <w:rFonts w:ascii="Calibri" w:hAnsi="Calibri" w:cs="Arial"/>
          <w:i/>
          <w:sz w:val="20"/>
          <w:szCs w:val="20"/>
        </w:rPr>
      </w:pPr>
      <w:r w:rsidRPr="00807069">
        <w:rPr>
          <w:rFonts w:ascii="Calibri" w:hAnsi="Calibri" w:cs="Arial"/>
          <w:i/>
          <w:sz w:val="20"/>
          <w:szCs w:val="20"/>
        </w:rPr>
        <w:t xml:space="preserve">Si chiede di indicare eventuali </w:t>
      </w:r>
      <w:r w:rsidR="009A402F" w:rsidRPr="00807069">
        <w:rPr>
          <w:rFonts w:ascii="Calibri" w:hAnsi="Calibri" w:cs="Arial"/>
          <w:i/>
          <w:sz w:val="20"/>
          <w:szCs w:val="20"/>
        </w:rPr>
        <w:t xml:space="preserve">rivenditori/distributori </w:t>
      </w:r>
      <w:r w:rsidR="008E0FCB">
        <w:rPr>
          <w:rFonts w:ascii="Calibri" w:hAnsi="Calibri" w:cs="Arial"/>
          <w:i/>
          <w:sz w:val="20"/>
          <w:szCs w:val="20"/>
        </w:rPr>
        <w:t xml:space="preserve">della soluzione proposta </w:t>
      </w:r>
      <w:r w:rsidR="009A402F" w:rsidRPr="00807069">
        <w:rPr>
          <w:rFonts w:ascii="Calibri" w:hAnsi="Calibri" w:cs="Arial"/>
          <w:i/>
          <w:sz w:val="20"/>
          <w:szCs w:val="20"/>
        </w:rPr>
        <w:t>presenti sul mercato italiano de</w:t>
      </w:r>
      <w:r w:rsidRPr="00807069">
        <w:rPr>
          <w:rFonts w:ascii="Calibri" w:hAnsi="Calibri" w:cs="Arial"/>
          <w:i/>
          <w:sz w:val="20"/>
          <w:szCs w:val="20"/>
        </w:rPr>
        <w:t xml:space="preserve">i servizi/soluzioni </w:t>
      </w:r>
      <w:r w:rsidR="00807069" w:rsidRPr="00640D54">
        <w:rPr>
          <w:rFonts w:ascii="Calibri" w:hAnsi="Calibri" w:cs="Arial"/>
          <w:i/>
          <w:sz w:val="20"/>
          <w:szCs w:val="20"/>
        </w:rPr>
        <w:t>di IT Service Management integrate</w:t>
      </w:r>
      <w:r w:rsidRPr="00804370">
        <w:rPr>
          <w:rFonts w:ascii="Calibri" w:hAnsi="Calibri" w:cs="Arial"/>
          <w:i/>
          <w:sz w:val="20"/>
          <w:szCs w:val="20"/>
        </w:rPr>
        <w:t>.</w:t>
      </w:r>
    </w:p>
    <w:p w:rsidR="00AA1A89" w:rsidRPr="00804370" w:rsidRDefault="00AA1A89" w:rsidP="00AA1A89">
      <w:pPr>
        <w:pStyle w:val="NormaleFili"/>
        <w:keepNext/>
        <w:rPr>
          <w:b/>
        </w:rPr>
      </w:pPr>
      <w:r w:rsidRPr="00804370">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E63AE" w:rsidTr="005C4BD2">
        <w:trPr>
          <w:trHeight w:val="1824"/>
        </w:trPr>
        <w:tc>
          <w:tcPr>
            <w:tcW w:w="8494" w:type="dxa"/>
            <w:shd w:val="clear" w:color="auto" w:fill="F2F2F2" w:themeFill="background1" w:themeFillShade="F2"/>
          </w:tcPr>
          <w:p w:rsidR="006E63AE" w:rsidRDefault="006E63AE" w:rsidP="005C4BD2">
            <w:pPr>
              <w:ind w:left="284"/>
              <w:jc w:val="both"/>
              <w:rPr>
                <w:rFonts w:asciiTheme="minorHAnsi" w:hAnsiTheme="minorHAnsi" w:cs="Arial"/>
                <w:bCs/>
                <w:sz w:val="20"/>
                <w:szCs w:val="20"/>
              </w:rPr>
            </w:pPr>
          </w:p>
        </w:tc>
      </w:tr>
    </w:tbl>
    <w:p w:rsidR="00AA1A89" w:rsidRPr="00F7046E" w:rsidRDefault="00AA1A89" w:rsidP="00AA1A89">
      <w:pPr>
        <w:pStyle w:val="NormaleFili"/>
        <w:rPr>
          <w:sz w:val="12"/>
        </w:rPr>
      </w:pPr>
    </w:p>
    <w:p w:rsidR="004D64D7" w:rsidRPr="007B1F49" w:rsidRDefault="004D64D7" w:rsidP="009A402F">
      <w:pPr>
        <w:pStyle w:val="BodyText21"/>
        <w:numPr>
          <w:ilvl w:val="0"/>
          <w:numId w:val="8"/>
        </w:numPr>
        <w:spacing w:line="360" w:lineRule="auto"/>
        <w:rPr>
          <w:rFonts w:ascii="Calibri" w:hAnsi="Calibri" w:cs="Arial"/>
          <w:i/>
          <w:sz w:val="20"/>
          <w:szCs w:val="20"/>
        </w:rPr>
      </w:pPr>
      <w:r w:rsidRPr="007B1F49">
        <w:rPr>
          <w:rFonts w:ascii="Calibri" w:hAnsi="Calibri" w:cs="Arial"/>
          <w:i/>
          <w:sz w:val="20"/>
          <w:szCs w:val="20"/>
        </w:rPr>
        <w:lastRenderedPageBreak/>
        <w:t xml:space="preserve">Si chiede di indicare </w:t>
      </w:r>
      <w:r w:rsidR="009A402F">
        <w:rPr>
          <w:rFonts w:ascii="Calibri" w:hAnsi="Calibri" w:cs="Arial"/>
          <w:i/>
          <w:sz w:val="20"/>
          <w:szCs w:val="20"/>
        </w:rPr>
        <w:t xml:space="preserve">gli </w:t>
      </w:r>
      <w:r w:rsidR="009A402F" w:rsidRPr="00807069">
        <w:rPr>
          <w:rFonts w:ascii="Calibri" w:hAnsi="Calibri" w:cs="Arial"/>
          <w:i/>
          <w:sz w:val="20"/>
          <w:szCs w:val="20"/>
        </w:rPr>
        <w:t xml:space="preserve">eventuali rivenditori/distributori </w:t>
      </w:r>
      <w:r w:rsidR="008E0FCB">
        <w:rPr>
          <w:rFonts w:ascii="Calibri" w:hAnsi="Calibri" w:cs="Arial"/>
          <w:i/>
          <w:sz w:val="20"/>
          <w:szCs w:val="20"/>
        </w:rPr>
        <w:t xml:space="preserve">della soluzione proposta </w:t>
      </w:r>
      <w:r w:rsidR="009A402F" w:rsidRPr="00807069">
        <w:rPr>
          <w:rFonts w:ascii="Calibri" w:hAnsi="Calibri" w:cs="Arial"/>
          <w:i/>
          <w:sz w:val="20"/>
          <w:szCs w:val="20"/>
        </w:rPr>
        <w:t xml:space="preserve">presenti sul mercato italiano dei servizi/soluzioni </w:t>
      </w:r>
      <w:r w:rsidR="00807069" w:rsidRPr="00640D54">
        <w:rPr>
          <w:rFonts w:ascii="Calibri" w:hAnsi="Calibri" w:cs="Arial"/>
          <w:i/>
          <w:sz w:val="20"/>
          <w:szCs w:val="20"/>
        </w:rPr>
        <w:t>di IT Service Management integrate</w:t>
      </w:r>
      <w:r w:rsidR="00807069" w:rsidRPr="00804370">
        <w:rPr>
          <w:rFonts w:ascii="Calibri" w:hAnsi="Calibri" w:cs="Calibri"/>
          <w:i/>
          <w:color w:val="000000"/>
          <w:sz w:val="20"/>
          <w:szCs w:val="20"/>
        </w:rPr>
        <w:t xml:space="preserve"> </w:t>
      </w:r>
      <w:r w:rsidR="009A402F">
        <w:rPr>
          <w:rFonts w:ascii="Calibri" w:hAnsi="Calibri" w:cs="Arial"/>
          <w:i/>
          <w:sz w:val="20"/>
          <w:szCs w:val="20"/>
        </w:rPr>
        <w:t>accreditati</w:t>
      </w:r>
      <w:r w:rsidR="007B1F49">
        <w:rPr>
          <w:rFonts w:ascii="Calibri" w:hAnsi="Calibri" w:cs="Arial"/>
          <w:i/>
          <w:sz w:val="20"/>
          <w:szCs w:val="20"/>
        </w:rPr>
        <w:t xml:space="preserve"> </w:t>
      </w:r>
      <w:r w:rsidR="007B1F49" w:rsidRPr="007B1F49">
        <w:rPr>
          <w:rFonts w:ascii="Calibri" w:hAnsi="Calibri" w:cs="Arial"/>
          <w:i/>
          <w:sz w:val="20"/>
          <w:szCs w:val="20"/>
        </w:rPr>
        <w:t>sul Sistema Dinamico di Acquisizione (SDAPA)</w:t>
      </w:r>
      <w:r w:rsidR="007B1F49">
        <w:rPr>
          <w:rFonts w:ascii="Calibri" w:hAnsi="Calibri" w:cs="Arial"/>
          <w:i/>
          <w:sz w:val="20"/>
          <w:szCs w:val="20"/>
        </w:rPr>
        <w:t xml:space="preserve"> e</w:t>
      </w:r>
      <w:r w:rsidR="007B1F49" w:rsidRPr="007B1F49">
        <w:rPr>
          <w:rFonts w:ascii="Calibri" w:hAnsi="Calibri" w:cs="Arial"/>
          <w:i/>
          <w:sz w:val="20"/>
          <w:szCs w:val="20"/>
        </w:rPr>
        <w:t xml:space="preserve"> per quali categorie merceologiche </w:t>
      </w:r>
      <w:r w:rsidR="007B1F49">
        <w:rPr>
          <w:rFonts w:ascii="Calibri" w:hAnsi="Calibri" w:cs="Arial"/>
          <w:i/>
          <w:sz w:val="20"/>
          <w:szCs w:val="20"/>
        </w:rPr>
        <w:t>sono</w:t>
      </w:r>
      <w:r w:rsidR="007B1F49" w:rsidRPr="007B1F49">
        <w:rPr>
          <w:rFonts w:ascii="Calibri" w:hAnsi="Calibri" w:cs="Arial"/>
          <w:i/>
          <w:sz w:val="20"/>
          <w:szCs w:val="20"/>
        </w:rPr>
        <w:t xml:space="preserve"> abilitat</w:t>
      </w:r>
      <w:r w:rsidR="009A402F">
        <w:rPr>
          <w:rFonts w:ascii="Calibri" w:hAnsi="Calibri" w:cs="Arial"/>
          <w:i/>
          <w:sz w:val="20"/>
          <w:szCs w:val="20"/>
        </w:rPr>
        <w:t>i</w:t>
      </w:r>
      <w:r w:rsidR="007B1F49" w:rsidRPr="007B1F49">
        <w:rPr>
          <w:rFonts w:ascii="Calibri" w:hAnsi="Calibri" w:cs="Arial"/>
          <w:i/>
          <w:sz w:val="20"/>
          <w:szCs w:val="20"/>
        </w:rPr>
        <w:t>/ha</w:t>
      </w:r>
      <w:r w:rsidR="007B1F49">
        <w:rPr>
          <w:rFonts w:ascii="Calibri" w:hAnsi="Calibri" w:cs="Arial"/>
          <w:i/>
          <w:sz w:val="20"/>
          <w:szCs w:val="20"/>
        </w:rPr>
        <w:t>nno</w:t>
      </w:r>
      <w:r w:rsidR="007B1F49" w:rsidRPr="007B1F49">
        <w:rPr>
          <w:rFonts w:ascii="Calibri" w:hAnsi="Calibri" w:cs="Arial"/>
          <w:i/>
          <w:sz w:val="20"/>
          <w:szCs w:val="20"/>
        </w:rPr>
        <w:t xml:space="preserve"> richiesto abilitazione e</w:t>
      </w:r>
      <w:r w:rsidR="00553252">
        <w:rPr>
          <w:rFonts w:ascii="Calibri" w:hAnsi="Calibri" w:cs="Arial"/>
          <w:i/>
          <w:sz w:val="20"/>
          <w:szCs w:val="20"/>
        </w:rPr>
        <w:t xml:space="preserve"> per quali classi di ammissione.</w:t>
      </w:r>
      <w:r w:rsidR="002C7B17" w:rsidRPr="002C7B17">
        <w:t xml:space="preserve"> </w:t>
      </w:r>
      <w:r w:rsidR="002C7B17" w:rsidRPr="002C7B17">
        <w:rPr>
          <w:rFonts w:ascii="Calibri" w:hAnsi="Calibri" w:cs="Arial"/>
          <w:i/>
          <w:sz w:val="20"/>
          <w:szCs w:val="20"/>
        </w:rPr>
        <w:t>Ad esempio</w:t>
      </w:r>
      <w:r w:rsidR="008E0FCB">
        <w:rPr>
          <w:rFonts w:ascii="Calibri" w:hAnsi="Calibri" w:cs="Arial"/>
          <w:i/>
          <w:sz w:val="20"/>
          <w:szCs w:val="20"/>
        </w:rPr>
        <w:t>,</w:t>
      </w:r>
      <w:r w:rsidR="002C7B17" w:rsidRPr="002C7B17">
        <w:rPr>
          <w:rFonts w:ascii="Calibri" w:hAnsi="Calibri" w:cs="Arial"/>
          <w:i/>
          <w:sz w:val="20"/>
          <w:szCs w:val="20"/>
        </w:rPr>
        <w:t xml:space="preserve"> </w:t>
      </w:r>
      <w:r w:rsidR="00807069">
        <w:rPr>
          <w:rFonts w:ascii="Calibri" w:hAnsi="Calibri" w:cs="Arial"/>
          <w:i/>
          <w:sz w:val="20"/>
          <w:szCs w:val="20"/>
        </w:rPr>
        <w:t>possiedono</w:t>
      </w:r>
      <w:r w:rsidR="002C7B17" w:rsidRPr="002C7B17">
        <w:rPr>
          <w:rFonts w:ascii="Calibri" w:hAnsi="Calibri" w:cs="Arial"/>
          <w:i/>
          <w:sz w:val="20"/>
          <w:szCs w:val="20"/>
        </w:rPr>
        <w:t xml:space="preserve"> l’abilitazione alla Categoria merceologica Servizi Cloud</w:t>
      </w:r>
      <w:r w:rsidR="002C7B17">
        <w:rPr>
          <w:rFonts w:ascii="Calibri" w:hAnsi="Calibri" w:cs="Arial"/>
          <w:i/>
          <w:sz w:val="20"/>
          <w:szCs w:val="20"/>
        </w:rPr>
        <w:t xml:space="preserve"> - Classe F1</w:t>
      </w:r>
      <w:r w:rsidR="002C7B17" w:rsidRPr="002C7B17">
        <w:rPr>
          <w:rFonts w:ascii="Calibri" w:hAnsi="Calibri" w:cs="Arial"/>
          <w:i/>
          <w:sz w:val="20"/>
          <w:szCs w:val="20"/>
        </w:rPr>
        <w:t>?</w:t>
      </w:r>
    </w:p>
    <w:p w:rsidR="004D64D7" w:rsidRPr="00ED2D29" w:rsidRDefault="004D64D7" w:rsidP="00ED2D29">
      <w:pPr>
        <w:pStyle w:val="NormaleFili"/>
        <w:keepNext/>
        <w:rPr>
          <w:b/>
        </w:rPr>
      </w:pPr>
      <w:r w:rsidRPr="00ED2D29">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E63AE" w:rsidTr="005C4BD2">
        <w:trPr>
          <w:trHeight w:val="1824"/>
        </w:trPr>
        <w:tc>
          <w:tcPr>
            <w:tcW w:w="8494" w:type="dxa"/>
            <w:shd w:val="clear" w:color="auto" w:fill="F2F2F2" w:themeFill="background1" w:themeFillShade="F2"/>
          </w:tcPr>
          <w:p w:rsidR="006E63AE" w:rsidRDefault="006E63AE" w:rsidP="005C4BD2">
            <w:pPr>
              <w:ind w:left="284"/>
              <w:jc w:val="both"/>
              <w:rPr>
                <w:rFonts w:asciiTheme="minorHAnsi" w:hAnsiTheme="minorHAnsi" w:cs="Arial"/>
                <w:bCs/>
                <w:sz w:val="20"/>
                <w:szCs w:val="20"/>
              </w:rPr>
            </w:pPr>
          </w:p>
        </w:tc>
      </w:tr>
    </w:tbl>
    <w:p w:rsidR="00A2607D" w:rsidRDefault="00A2607D" w:rsidP="001C7787">
      <w:pPr>
        <w:pStyle w:val="Titoliparagrafo"/>
        <w:spacing w:before="120"/>
      </w:pPr>
    </w:p>
    <w:p w:rsidR="00A2607D" w:rsidRPr="007B1F49" w:rsidRDefault="00A2607D" w:rsidP="00A2607D">
      <w:pPr>
        <w:pStyle w:val="BodyText21"/>
        <w:numPr>
          <w:ilvl w:val="0"/>
          <w:numId w:val="8"/>
        </w:numPr>
        <w:spacing w:line="360" w:lineRule="auto"/>
        <w:ind w:hanging="502"/>
        <w:rPr>
          <w:rFonts w:ascii="Calibri" w:hAnsi="Calibri" w:cs="Arial"/>
          <w:i/>
          <w:sz w:val="20"/>
          <w:szCs w:val="20"/>
        </w:rPr>
      </w:pPr>
      <w:r w:rsidRPr="007B1F49">
        <w:rPr>
          <w:rFonts w:ascii="Calibri" w:hAnsi="Calibri" w:cs="Arial"/>
          <w:i/>
          <w:sz w:val="20"/>
          <w:szCs w:val="20"/>
        </w:rPr>
        <w:t xml:space="preserve">Si chiede di indicare </w:t>
      </w:r>
      <w:r>
        <w:rPr>
          <w:rFonts w:ascii="Calibri" w:hAnsi="Calibri" w:cs="Arial"/>
          <w:i/>
          <w:sz w:val="20"/>
          <w:szCs w:val="20"/>
        </w:rPr>
        <w:t xml:space="preserve">se la Vostra </w:t>
      </w:r>
      <w:r w:rsidR="006B6CBA">
        <w:rPr>
          <w:rFonts w:ascii="Calibri" w:hAnsi="Calibri" w:cs="Arial"/>
          <w:i/>
          <w:sz w:val="20"/>
          <w:szCs w:val="20"/>
        </w:rPr>
        <w:t>Azienda</w:t>
      </w:r>
      <w:r>
        <w:rPr>
          <w:rFonts w:ascii="Calibri" w:hAnsi="Calibri" w:cs="Arial"/>
          <w:i/>
          <w:sz w:val="20"/>
          <w:szCs w:val="20"/>
        </w:rPr>
        <w:t xml:space="preserve"> dispone di personale certificato sulla piattaforma </w:t>
      </w:r>
      <w:r w:rsidR="00807069" w:rsidRPr="00640D54">
        <w:rPr>
          <w:rFonts w:ascii="Calibri" w:hAnsi="Calibri" w:cs="Arial"/>
          <w:i/>
          <w:sz w:val="20"/>
          <w:szCs w:val="20"/>
        </w:rPr>
        <w:t>di IT Service Management integrata</w:t>
      </w:r>
      <w:r w:rsidRPr="00640D54">
        <w:rPr>
          <w:rFonts w:ascii="Calibri" w:hAnsi="Calibri" w:cs="Arial"/>
          <w:i/>
          <w:sz w:val="20"/>
          <w:szCs w:val="20"/>
        </w:rPr>
        <w:t xml:space="preserve"> </w:t>
      </w:r>
      <w:r>
        <w:rPr>
          <w:rFonts w:ascii="Calibri" w:hAnsi="Calibri" w:cs="Arial"/>
          <w:i/>
          <w:sz w:val="20"/>
          <w:szCs w:val="20"/>
        </w:rPr>
        <w:t>per eseguire i servizi di personalizzazione della piattaforma richiesta.</w:t>
      </w:r>
    </w:p>
    <w:p w:rsidR="00A2607D" w:rsidRPr="00ED2D29" w:rsidRDefault="00A2607D" w:rsidP="00ED2D29">
      <w:pPr>
        <w:pStyle w:val="NormaleFili"/>
        <w:keepNext/>
        <w:rPr>
          <w:b/>
        </w:rPr>
      </w:pPr>
      <w:r w:rsidRPr="00ED2D29">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E63AE" w:rsidTr="005C4BD2">
        <w:trPr>
          <w:trHeight w:val="1824"/>
        </w:trPr>
        <w:tc>
          <w:tcPr>
            <w:tcW w:w="8494" w:type="dxa"/>
            <w:shd w:val="clear" w:color="auto" w:fill="F2F2F2" w:themeFill="background1" w:themeFillShade="F2"/>
          </w:tcPr>
          <w:p w:rsidR="006E63AE" w:rsidRDefault="006E63AE" w:rsidP="005C4BD2">
            <w:pPr>
              <w:ind w:left="284"/>
              <w:jc w:val="both"/>
              <w:rPr>
                <w:rFonts w:asciiTheme="minorHAnsi" w:hAnsiTheme="minorHAnsi" w:cs="Arial"/>
                <w:bCs/>
                <w:sz w:val="20"/>
                <w:szCs w:val="20"/>
              </w:rPr>
            </w:pPr>
          </w:p>
        </w:tc>
      </w:tr>
    </w:tbl>
    <w:p w:rsidR="00682112" w:rsidRDefault="00682112" w:rsidP="00ED2D29">
      <w:pPr>
        <w:pStyle w:val="NormaleFili"/>
        <w:rPr>
          <w:b/>
        </w:rPr>
      </w:pPr>
    </w:p>
    <w:p w:rsidR="00901B96" w:rsidRPr="00682112" w:rsidRDefault="00682112" w:rsidP="00ED2D29">
      <w:pPr>
        <w:pStyle w:val="NormaleFili"/>
        <w:rPr>
          <w:b/>
          <w:u w:val="single"/>
        </w:rPr>
      </w:pPr>
      <w:r>
        <w:rPr>
          <w:b/>
        </w:rPr>
        <w:br w:type="page"/>
      </w:r>
      <w:r w:rsidR="00E166BA" w:rsidRPr="00682112">
        <w:rPr>
          <w:b/>
          <w:u w:val="single"/>
        </w:rPr>
        <w:lastRenderedPageBreak/>
        <w:t>L</w:t>
      </w:r>
      <w:r w:rsidR="00314FA4" w:rsidRPr="00682112">
        <w:rPr>
          <w:b/>
          <w:u w:val="single"/>
        </w:rPr>
        <w:t>a soluzione e i S</w:t>
      </w:r>
      <w:r w:rsidR="00901B96" w:rsidRPr="00682112">
        <w:rPr>
          <w:b/>
          <w:u w:val="single"/>
        </w:rPr>
        <w:t xml:space="preserve">ervizi </w:t>
      </w:r>
      <w:r w:rsidR="00314FA4" w:rsidRPr="00682112">
        <w:rPr>
          <w:b/>
          <w:u w:val="single"/>
        </w:rPr>
        <w:t>C</w:t>
      </w:r>
      <w:r w:rsidR="00901B96" w:rsidRPr="00682112">
        <w:rPr>
          <w:b/>
          <w:u w:val="single"/>
        </w:rPr>
        <w:t>orrelati</w:t>
      </w:r>
    </w:p>
    <w:p w:rsidR="00B3672D" w:rsidRDefault="00B3672D" w:rsidP="008C341F">
      <w:pPr>
        <w:pStyle w:val="BodyText21"/>
        <w:numPr>
          <w:ilvl w:val="0"/>
          <w:numId w:val="8"/>
        </w:numPr>
        <w:spacing w:line="360" w:lineRule="auto"/>
        <w:ind w:left="567" w:hanging="567"/>
        <w:rPr>
          <w:rFonts w:ascii="Calibri" w:hAnsi="Calibri"/>
          <w:i/>
          <w:sz w:val="20"/>
        </w:rPr>
      </w:pPr>
      <w:r>
        <w:rPr>
          <w:rFonts w:ascii="Calibri" w:hAnsi="Calibri"/>
          <w:i/>
          <w:sz w:val="20"/>
        </w:rPr>
        <w:t xml:space="preserve">Si chiede di descrivere la soluzione </w:t>
      </w:r>
      <w:r w:rsidR="00807069" w:rsidRPr="00640D54">
        <w:rPr>
          <w:rFonts w:ascii="Calibri" w:hAnsi="Calibri" w:cs="Arial"/>
          <w:i/>
          <w:sz w:val="20"/>
          <w:szCs w:val="20"/>
        </w:rPr>
        <w:t>di IT Service Management integrata</w:t>
      </w:r>
      <w:r w:rsidR="00807069" w:rsidRPr="00804370">
        <w:rPr>
          <w:rFonts w:ascii="Calibri" w:hAnsi="Calibri" w:cs="Calibri"/>
          <w:i/>
          <w:color w:val="000000"/>
          <w:sz w:val="20"/>
          <w:szCs w:val="20"/>
        </w:rPr>
        <w:t xml:space="preserve"> </w:t>
      </w:r>
      <w:r w:rsidR="002B4547">
        <w:rPr>
          <w:rFonts w:ascii="Calibri" w:hAnsi="Calibri"/>
          <w:i/>
          <w:sz w:val="20"/>
        </w:rPr>
        <w:t>proposta</w:t>
      </w:r>
      <w:r w:rsidR="00EE264F">
        <w:rPr>
          <w:rFonts w:ascii="Calibri" w:hAnsi="Calibri"/>
          <w:i/>
          <w:sz w:val="20"/>
        </w:rPr>
        <w:t>,</w:t>
      </w:r>
      <w:r w:rsidR="002B4547">
        <w:rPr>
          <w:rFonts w:ascii="Calibri" w:hAnsi="Calibri"/>
          <w:i/>
          <w:sz w:val="20"/>
        </w:rPr>
        <w:t xml:space="preserve"> erogata in modalità SAAS</w:t>
      </w:r>
      <w:r w:rsidR="00EE264F">
        <w:rPr>
          <w:rFonts w:ascii="Calibri" w:hAnsi="Calibri"/>
          <w:i/>
          <w:sz w:val="20"/>
        </w:rPr>
        <w:t>,</w:t>
      </w:r>
      <w:bookmarkStart w:id="18" w:name="_GoBack"/>
      <w:bookmarkEnd w:id="18"/>
      <w:r w:rsidR="002B4547">
        <w:rPr>
          <w:rFonts w:ascii="Calibri" w:hAnsi="Calibri"/>
          <w:i/>
          <w:sz w:val="20"/>
        </w:rPr>
        <w:t xml:space="preserve"> </w:t>
      </w:r>
      <w:r>
        <w:rPr>
          <w:rFonts w:ascii="Calibri" w:hAnsi="Calibri"/>
          <w:i/>
          <w:sz w:val="20"/>
        </w:rPr>
        <w:t>indicando il possesso dei requisiti sopra descritti ed eventuali ulteriori funzionalità disponibili (nel caso in cui uno dei suddetti requisiti non fosse disponibile in maniera nativa, indicare l’eventuale proposta di integrazione)</w:t>
      </w:r>
      <w:r w:rsidR="008177E9">
        <w:rPr>
          <w:rFonts w:ascii="Calibri" w:hAnsi="Calibri"/>
          <w:i/>
          <w:sz w:val="20"/>
        </w:rPr>
        <w:t>.</w:t>
      </w:r>
    </w:p>
    <w:p w:rsidR="00B3672D" w:rsidRPr="00B3672D" w:rsidRDefault="00B3672D" w:rsidP="00B3672D">
      <w:pPr>
        <w:pStyle w:val="BodyText21"/>
        <w:spacing w:line="360" w:lineRule="auto"/>
        <w:rPr>
          <w:rFonts w:ascii="Calibri" w:hAnsi="Calibri"/>
          <w:b/>
          <w:i/>
          <w:sz w:val="20"/>
        </w:rPr>
      </w:pPr>
      <w:r w:rsidRPr="00B3672D">
        <w:rPr>
          <w:rFonts w:ascii="Calibri" w:hAnsi="Calibri"/>
          <w:b/>
          <w:i/>
          <w:sz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82112" w:rsidTr="005C4BD2">
        <w:trPr>
          <w:trHeight w:val="1824"/>
        </w:trPr>
        <w:tc>
          <w:tcPr>
            <w:tcW w:w="8494" w:type="dxa"/>
            <w:shd w:val="clear" w:color="auto" w:fill="F2F2F2" w:themeFill="background1" w:themeFillShade="F2"/>
          </w:tcPr>
          <w:p w:rsidR="00682112" w:rsidRDefault="00682112" w:rsidP="005C4BD2">
            <w:pPr>
              <w:ind w:left="284"/>
              <w:jc w:val="both"/>
              <w:rPr>
                <w:rFonts w:asciiTheme="minorHAnsi" w:hAnsiTheme="minorHAnsi" w:cs="Arial"/>
                <w:bCs/>
                <w:sz w:val="20"/>
                <w:szCs w:val="20"/>
              </w:rPr>
            </w:pPr>
          </w:p>
        </w:tc>
      </w:tr>
    </w:tbl>
    <w:p w:rsidR="00B3672D" w:rsidRDefault="00B3672D" w:rsidP="00B3672D">
      <w:pPr>
        <w:pStyle w:val="BodyText21"/>
        <w:spacing w:line="360" w:lineRule="auto"/>
        <w:rPr>
          <w:rFonts w:ascii="Calibri" w:hAnsi="Calibri"/>
          <w:i/>
          <w:sz w:val="20"/>
        </w:rPr>
      </w:pPr>
    </w:p>
    <w:p w:rsidR="0097216D" w:rsidRDefault="008E0FCB" w:rsidP="008E0FCB">
      <w:pPr>
        <w:pStyle w:val="BodyText21"/>
        <w:numPr>
          <w:ilvl w:val="0"/>
          <w:numId w:val="8"/>
        </w:numPr>
        <w:spacing w:line="360" w:lineRule="auto"/>
        <w:rPr>
          <w:rFonts w:ascii="Calibri" w:hAnsi="Calibri"/>
          <w:i/>
          <w:sz w:val="20"/>
        </w:rPr>
      </w:pPr>
      <w:r>
        <w:rPr>
          <w:rFonts w:ascii="Calibri" w:hAnsi="Calibri"/>
          <w:i/>
          <w:sz w:val="20"/>
        </w:rPr>
        <w:t xml:space="preserve">Per </w:t>
      </w:r>
      <w:r w:rsidRPr="008E0FCB">
        <w:rPr>
          <w:rFonts w:ascii="Calibri" w:hAnsi="Calibri"/>
          <w:i/>
          <w:sz w:val="20"/>
        </w:rPr>
        <w:t xml:space="preserve">la soluzione di IT Service Management integrata proposta </w:t>
      </w:r>
      <w:r>
        <w:rPr>
          <w:rFonts w:ascii="Calibri" w:hAnsi="Calibri"/>
          <w:i/>
          <w:sz w:val="20"/>
        </w:rPr>
        <w:t>s</w:t>
      </w:r>
      <w:r w:rsidR="0097216D">
        <w:rPr>
          <w:rFonts w:ascii="Calibri" w:hAnsi="Calibri"/>
          <w:i/>
          <w:sz w:val="20"/>
        </w:rPr>
        <w:t>i chiede di descrivere le tipologie di utenze disponibili e le relative funzionalità disponibili</w:t>
      </w:r>
      <w:r w:rsidR="008177E9">
        <w:rPr>
          <w:rFonts w:ascii="Calibri" w:hAnsi="Calibri"/>
          <w:i/>
          <w:sz w:val="20"/>
        </w:rPr>
        <w:t>.</w:t>
      </w:r>
    </w:p>
    <w:p w:rsidR="0097216D" w:rsidRPr="0097216D" w:rsidRDefault="0097216D" w:rsidP="0097216D">
      <w:pPr>
        <w:pStyle w:val="BodyText21"/>
        <w:spacing w:line="360" w:lineRule="auto"/>
        <w:rPr>
          <w:rFonts w:ascii="Calibri" w:hAnsi="Calibri"/>
          <w:b/>
          <w:i/>
          <w:sz w:val="20"/>
        </w:rPr>
      </w:pPr>
      <w:r w:rsidRPr="0097216D">
        <w:rPr>
          <w:rFonts w:ascii="Calibri" w:hAnsi="Calibri"/>
          <w:b/>
          <w:i/>
          <w:sz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82112" w:rsidTr="005C4BD2">
        <w:trPr>
          <w:trHeight w:val="1824"/>
        </w:trPr>
        <w:tc>
          <w:tcPr>
            <w:tcW w:w="8494" w:type="dxa"/>
            <w:shd w:val="clear" w:color="auto" w:fill="F2F2F2" w:themeFill="background1" w:themeFillShade="F2"/>
          </w:tcPr>
          <w:p w:rsidR="00682112" w:rsidRDefault="00682112" w:rsidP="005C4BD2">
            <w:pPr>
              <w:ind w:left="284"/>
              <w:jc w:val="both"/>
              <w:rPr>
                <w:rFonts w:asciiTheme="minorHAnsi" w:hAnsiTheme="minorHAnsi" w:cs="Arial"/>
                <w:bCs/>
                <w:sz w:val="20"/>
                <w:szCs w:val="20"/>
              </w:rPr>
            </w:pPr>
          </w:p>
        </w:tc>
      </w:tr>
    </w:tbl>
    <w:p w:rsidR="00807069" w:rsidRDefault="00807069" w:rsidP="00807069">
      <w:pPr>
        <w:pStyle w:val="BodyText21"/>
        <w:spacing w:line="360" w:lineRule="auto"/>
        <w:ind w:left="142"/>
        <w:rPr>
          <w:rFonts w:ascii="Calibri" w:hAnsi="Calibri"/>
          <w:i/>
          <w:sz w:val="20"/>
        </w:rPr>
      </w:pPr>
    </w:p>
    <w:p w:rsidR="00807069" w:rsidRDefault="00807069" w:rsidP="00807069">
      <w:pPr>
        <w:pStyle w:val="BodyText21"/>
        <w:numPr>
          <w:ilvl w:val="0"/>
          <w:numId w:val="8"/>
        </w:numPr>
        <w:spacing w:line="360" w:lineRule="auto"/>
        <w:rPr>
          <w:rFonts w:ascii="Calibri" w:hAnsi="Calibri"/>
          <w:i/>
          <w:sz w:val="20"/>
        </w:rPr>
      </w:pPr>
      <w:r>
        <w:rPr>
          <w:rFonts w:ascii="Calibri" w:hAnsi="Calibri"/>
          <w:i/>
          <w:sz w:val="20"/>
        </w:rPr>
        <w:t>Si chiede di descrivere l</w:t>
      </w:r>
      <w:r w:rsidR="008E0FCB">
        <w:rPr>
          <w:rFonts w:ascii="Calibri" w:hAnsi="Calibri"/>
          <w:i/>
          <w:sz w:val="20"/>
        </w:rPr>
        <w:t>e</w:t>
      </w:r>
      <w:r>
        <w:rPr>
          <w:rFonts w:ascii="Calibri" w:hAnsi="Calibri"/>
          <w:i/>
          <w:sz w:val="20"/>
        </w:rPr>
        <w:t xml:space="preserve"> modalità tecnic</w:t>
      </w:r>
      <w:r w:rsidR="008E0FCB">
        <w:rPr>
          <w:rFonts w:ascii="Calibri" w:hAnsi="Calibri"/>
          <w:i/>
          <w:sz w:val="20"/>
        </w:rPr>
        <w:t>he</w:t>
      </w:r>
      <w:r>
        <w:rPr>
          <w:rFonts w:ascii="Calibri" w:hAnsi="Calibri"/>
          <w:i/>
          <w:sz w:val="20"/>
        </w:rPr>
        <w:t xml:space="preserve"> con la qual</w:t>
      </w:r>
      <w:r w:rsidR="008E0FCB">
        <w:rPr>
          <w:rFonts w:ascii="Calibri" w:hAnsi="Calibri"/>
          <w:i/>
          <w:sz w:val="20"/>
        </w:rPr>
        <w:t>i</w:t>
      </w:r>
      <w:r>
        <w:rPr>
          <w:rFonts w:ascii="Calibri" w:hAnsi="Calibri"/>
          <w:i/>
          <w:sz w:val="20"/>
        </w:rPr>
        <w:t xml:space="preserve"> </w:t>
      </w:r>
      <w:r w:rsidR="005C4BD2">
        <w:rPr>
          <w:rFonts w:ascii="Calibri" w:hAnsi="Calibri"/>
          <w:i/>
          <w:sz w:val="20"/>
        </w:rPr>
        <w:t xml:space="preserve">migrare </w:t>
      </w:r>
      <w:r>
        <w:rPr>
          <w:rFonts w:ascii="Calibri" w:hAnsi="Calibri"/>
          <w:i/>
          <w:sz w:val="20"/>
        </w:rPr>
        <w:t xml:space="preserve">l’attuale soluzione </w:t>
      </w:r>
      <w:r w:rsidRPr="00807069">
        <w:rPr>
          <w:rFonts w:ascii="Calibri" w:hAnsi="Calibri"/>
          <w:i/>
          <w:sz w:val="20"/>
        </w:rPr>
        <w:t xml:space="preserve">di IT Service Management integrata </w:t>
      </w:r>
      <w:r>
        <w:rPr>
          <w:rFonts w:ascii="Calibri" w:hAnsi="Calibri"/>
          <w:i/>
          <w:sz w:val="20"/>
        </w:rPr>
        <w:t>adottata da INAIL (</w:t>
      </w:r>
      <w:r w:rsidRPr="005C4BD2">
        <w:rPr>
          <w:rFonts w:ascii="Calibri" w:hAnsi="Calibri"/>
          <w:b/>
          <w:i/>
          <w:sz w:val="20"/>
        </w:rPr>
        <w:t>Service Now</w:t>
      </w:r>
      <w:r>
        <w:rPr>
          <w:rFonts w:ascii="Calibri" w:hAnsi="Calibri"/>
          <w:i/>
          <w:sz w:val="20"/>
        </w:rPr>
        <w:t>)</w:t>
      </w:r>
      <w:r w:rsidR="00DB31F0">
        <w:rPr>
          <w:rFonts w:ascii="Calibri" w:hAnsi="Calibri"/>
          <w:i/>
          <w:sz w:val="20"/>
        </w:rPr>
        <w:t>,</w:t>
      </w:r>
      <w:r>
        <w:rPr>
          <w:rFonts w:ascii="Calibri" w:hAnsi="Calibri"/>
          <w:i/>
          <w:sz w:val="20"/>
        </w:rPr>
        <w:t xml:space="preserve"> </w:t>
      </w:r>
      <w:r w:rsidR="00BF5876">
        <w:rPr>
          <w:rFonts w:ascii="Calibri" w:hAnsi="Calibri"/>
          <w:i/>
          <w:sz w:val="20"/>
        </w:rPr>
        <w:t xml:space="preserve">verso la </w:t>
      </w:r>
      <w:r>
        <w:rPr>
          <w:rFonts w:ascii="Calibri" w:hAnsi="Calibri"/>
          <w:i/>
          <w:sz w:val="20"/>
        </w:rPr>
        <w:t xml:space="preserve">soluzione </w:t>
      </w:r>
      <w:r w:rsidRPr="00807069">
        <w:rPr>
          <w:rFonts w:ascii="Calibri" w:hAnsi="Calibri"/>
          <w:i/>
          <w:sz w:val="20"/>
        </w:rPr>
        <w:t xml:space="preserve">di IT Service Management integrata </w:t>
      </w:r>
      <w:r>
        <w:rPr>
          <w:rFonts w:ascii="Calibri" w:hAnsi="Calibri"/>
          <w:i/>
          <w:sz w:val="20"/>
        </w:rPr>
        <w:t>proposta, indicando il costo e l’effort temporale per eseguire tale migrazione.</w:t>
      </w:r>
      <w:r w:rsidR="005C4BD2">
        <w:rPr>
          <w:rFonts w:ascii="Calibri" w:hAnsi="Calibri"/>
          <w:i/>
          <w:sz w:val="20"/>
        </w:rPr>
        <w:t xml:space="preserve"> Indicare esplicitamente anche il  costo e l’effort temporale necessari per la  formazione del personale INAIL alla nuova soluzione proposta.</w:t>
      </w:r>
    </w:p>
    <w:p w:rsidR="00807069" w:rsidRPr="00B3672D" w:rsidRDefault="00807069" w:rsidP="00807069">
      <w:pPr>
        <w:pStyle w:val="BodyText21"/>
        <w:spacing w:line="360" w:lineRule="auto"/>
        <w:rPr>
          <w:rFonts w:ascii="Calibri" w:hAnsi="Calibri"/>
          <w:b/>
          <w:i/>
          <w:sz w:val="20"/>
        </w:rPr>
      </w:pPr>
      <w:r w:rsidRPr="00B3672D">
        <w:rPr>
          <w:rFonts w:ascii="Calibri" w:hAnsi="Calibri"/>
          <w:b/>
          <w:i/>
          <w:sz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07069" w:rsidTr="005C4BD2">
        <w:trPr>
          <w:trHeight w:val="1824"/>
        </w:trPr>
        <w:tc>
          <w:tcPr>
            <w:tcW w:w="8494" w:type="dxa"/>
            <w:shd w:val="clear" w:color="auto" w:fill="F2F2F2" w:themeFill="background1" w:themeFillShade="F2"/>
          </w:tcPr>
          <w:p w:rsidR="00807069" w:rsidRDefault="00807069" w:rsidP="005C4BD2">
            <w:pPr>
              <w:ind w:left="284"/>
              <w:jc w:val="both"/>
              <w:rPr>
                <w:rFonts w:asciiTheme="minorHAnsi" w:hAnsiTheme="minorHAnsi" w:cs="Arial"/>
                <w:bCs/>
                <w:sz w:val="20"/>
                <w:szCs w:val="20"/>
              </w:rPr>
            </w:pPr>
          </w:p>
        </w:tc>
      </w:tr>
    </w:tbl>
    <w:p w:rsidR="00807069" w:rsidRPr="00F7046E" w:rsidRDefault="00807069" w:rsidP="003A6645">
      <w:pPr>
        <w:pStyle w:val="NormaleFili"/>
        <w:rPr>
          <w:sz w:val="12"/>
        </w:rPr>
      </w:pPr>
    </w:p>
    <w:p w:rsidR="00F05A73" w:rsidRPr="00842436" w:rsidRDefault="00842436" w:rsidP="008C341F">
      <w:pPr>
        <w:pStyle w:val="BodyText21"/>
        <w:numPr>
          <w:ilvl w:val="0"/>
          <w:numId w:val="8"/>
        </w:numPr>
        <w:spacing w:line="360" w:lineRule="auto"/>
        <w:ind w:left="567" w:hanging="567"/>
        <w:rPr>
          <w:rFonts w:ascii="Calibri" w:hAnsi="Calibri"/>
          <w:i/>
          <w:sz w:val="20"/>
        </w:rPr>
      </w:pPr>
      <w:r w:rsidRPr="00842436">
        <w:rPr>
          <w:rFonts w:ascii="Calibri" w:hAnsi="Calibri" w:cs="Arial"/>
          <w:i/>
          <w:sz w:val="20"/>
          <w:szCs w:val="20"/>
        </w:rPr>
        <w:t>Si chiede di</w:t>
      </w:r>
      <w:r>
        <w:rPr>
          <w:rFonts w:ascii="Calibri" w:hAnsi="Calibri" w:cs="Arial"/>
          <w:i/>
          <w:sz w:val="20"/>
          <w:szCs w:val="20"/>
        </w:rPr>
        <w:t xml:space="preserve"> i</w:t>
      </w:r>
      <w:r w:rsidRPr="00842436">
        <w:rPr>
          <w:rFonts w:ascii="Calibri" w:hAnsi="Calibri" w:cs="Arial"/>
          <w:i/>
          <w:sz w:val="20"/>
          <w:szCs w:val="20"/>
        </w:rPr>
        <w:t xml:space="preserve">ndicare </w:t>
      </w:r>
      <w:r w:rsidR="008C6CC5">
        <w:rPr>
          <w:rFonts w:ascii="Calibri" w:hAnsi="Calibri" w:cs="Arial"/>
          <w:i/>
          <w:sz w:val="20"/>
          <w:szCs w:val="20"/>
        </w:rPr>
        <w:t xml:space="preserve">in quali paesi opera la </w:t>
      </w:r>
      <w:r w:rsidR="006B6CBA">
        <w:rPr>
          <w:rFonts w:ascii="Calibri" w:hAnsi="Calibri" w:cs="Arial"/>
          <w:i/>
          <w:sz w:val="20"/>
          <w:szCs w:val="20"/>
        </w:rPr>
        <w:t>Vostra</w:t>
      </w:r>
      <w:r w:rsidR="008C6CC5">
        <w:rPr>
          <w:rFonts w:ascii="Calibri" w:hAnsi="Calibri" w:cs="Arial"/>
          <w:i/>
          <w:sz w:val="20"/>
          <w:szCs w:val="20"/>
        </w:rPr>
        <w:t xml:space="preserve"> </w:t>
      </w:r>
      <w:r w:rsidR="005C4BD2">
        <w:rPr>
          <w:rFonts w:ascii="Calibri" w:hAnsi="Calibri" w:cs="Arial"/>
          <w:i/>
          <w:sz w:val="20"/>
          <w:szCs w:val="20"/>
        </w:rPr>
        <w:t>Azienda</w:t>
      </w:r>
      <w:r w:rsidR="008C6CC5">
        <w:rPr>
          <w:rFonts w:ascii="Calibri" w:hAnsi="Calibri" w:cs="Arial"/>
          <w:i/>
          <w:sz w:val="20"/>
          <w:szCs w:val="20"/>
        </w:rPr>
        <w:t xml:space="preserve"> e </w:t>
      </w:r>
      <w:r w:rsidRPr="00842436">
        <w:rPr>
          <w:rFonts w:ascii="Calibri" w:hAnsi="Calibri" w:cs="Arial"/>
          <w:i/>
          <w:sz w:val="20"/>
          <w:szCs w:val="20"/>
        </w:rPr>
        <w:t>l’ubicazione dei data center attraverso i quali sarà erogato il servizio richiesto</w:t>
      </w:r>
      <w:r w:rsidR="0072201A" w:rsidRPr="00842436">
        <w:rPr>
          <w:rFonts w:ascii="Calibri" w:hAnsi="Calibri"/>
          <w:i/>
          <w:sz w:val="20"/>
        </w:rPr>
        <w:t>.</w:t>
      </w:r>
    </w:p>
    <w:p w:rsidR="00F05A73" w:rsidRPr="00804370" w:rsidRDefault="00F05A73" w:rsidP="00F05A73">
      <w:pPr>
        <w:pStyle w:val="NormaleFili"/>
        <w:keepNext/>
        <w:rPr>
          <w:b/>
        </w:rPr>
      </w:pPr>
      <w:r w:rsidRPr="00804370">
        <w:rPr>
          <w:b/>
        </w:rPr>
        <w:lastRenderedPageBreak/>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82112" w:rsidTr="005C4BD2">
        <w:trPr>
          <w:trHeight w:val="1824"/>
        </w:trPr>
        <w:tc>
          <w:tcPr>
            <w:tcW w:w="8494" w:type="dxa"/>
            <w:shd w:val="clear" w:color="auto" w:fill="F2F2F2" w:themeFill="background1" w:themeFillShade="F2"/>
          </w:tcPr>
          <w:p w:rsidR="00682112" w:rsidRDefault="00682112" w:rsidP="005C4BD2">
            <w:pPr>
              <w:ind w:left="284"/>
              <w:jc w:val="both"/>
              <w:rPr>
                <w:rFonts w:asciiTheme="minorHAnsi" w:hAnsiTheme="minorHAnsi" w:cs="Arial"/>
                <w:bCs/>
                <w:sz w:val="20"/>
                <w:szCs w:val="20"/>
              </w:rPr>
            </w:pPr>
          </w:p>
        </w:tc>
      </w:tr>
    </w:tbl>
    <w:p w:rsidR="00F05A73" w:rsidRPr="00F7046E" w:rsidRDefault="00F05A73" w:rsidP="003A6645">
      <w:pPr>
        <w:pStyle w:val="NormaleFili"/>
        <w:rPr>
          <w:sz w:val="12"/>
        </w:rPr>
      </w:pPr>
    </w:p>
    <w:p w:rsidR="00B73BA8" w:rsidRPr="00842436" w:rsidRDefault="00842436" w:rsidP="008C341F">
      <w:pPr>
        <w:pStyle w:val="BodyText21"/>
        <w:numPr>
          <w:ilvl w:val="0"/>
          <w:numId w:val="8"/>
        </w:numPr>
        <w:spacing w:line="360" w:lineRule="auto"/>
        <w:ind w:left="567" w:hanging="567"/>
        <w:rPr>
          <w:rFonts w:ascii="Calibri" w:hAnsi="Calibri" w:cs="Arial"/>
          <w:i/>
          <w:sz w:val="20"/>
          <w:szCs w:val="20"/>
        </w:rPr>
      </w:pPr>
      <w:r>
        <w:rPr>
          <w:rFonts w:ascii="Calibri" w:hAnsi="Calibri" w:cs="Arial"/>
          <w:i/>
          <w:sz w:val="20"/>
          <w:szCs w:val="20"/>
        </w:rPr>
        <w:t>Si chiede di illustrare i</w:t>
      </w:r>
      <w:r w:rsidRPr="00842436">
        <w:rPr>
          <w:rFonts w:ascii="Calibri" w:hAnsi="Calibri" w:cs="Arial"/>
          <w:i/>
          <w:sz w:val="20"/>
          <w:szCs w:val="20"/>
        </w:rPr>
        <w:t xml:space="preserve">n che cosa differisce la propria proposta di prodotto/servizio/soluzione da quella della concorrenza e quali elementi innovativi </w:t>
      </w:r>
      <w:r w:rsidR="00B3672D">
        <w:rPr>
          <w:rFonts w:ascii="Calibri" w:hAnsi="Calibri" w:cs="Arial"/>
          <w:i/>
          <w:sz w:val="20"/>
          <w:szCs w:val="20"/>
        </w:rPr>
        <w:t xml:space="preserve">sono in corso di implementazione, </w:t>
      </w:r>
      <w:r w:rsidRPr="00842436">
        <w:rPr>
          <w:rFonts w:ascii="Calibri" w:hAnsi="Calibri" w:cs="Arial"/>
          <w:i/>
          <w:sz w:val="20"/>
          <w:szCs w:val="20"/>
        </w:rPr>
        <w:t xml:space="preserve">con particolare riferimento al livello di sicurezza del </w:t>
      </w:r>
      <w:r w:rsidR="0097216D">
        <w:rPr>
          <w:rFonts w:ascii="Calibri" w:hAnsi="Calibri" w:cs="Arial"/>
          <w:i/>
          <w:sz w:val="20"/>
          <w:szCs w:val="20"/>
        </w:rPr>
        <w:t>trattamento dei dati gestiti</w:t>
      </w:r>
      <w:r w:rsidR="008177E9">
        <w:rPr>
          <w:rFonts w:ascii="Calibri" w:hAnsi="Calibri" w:cs="Arial"/>
          <w:i/>
          <w:sz w:val="20"/>
          <w:szCs w:val="20"/>
        </w:rPr>
        <w:t>.</w:t>
      </w:r>
    </w:p>
    <w:p w:rsidR="00B73BA8" w:rsidRPr="00804370" w:rsidRDefault="00B73BA8" w:rsidP="00B73BA8">
      <w:pPr>
        <w:pStyle w:val="NormaleFili"/>
        <w:keepNext/>
        <w:rPr>
          <w:b/>
        </w:rPr>
      </w:pPr>
      <w:r w:rsidRPr="00804370">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82112" w:rsidTr="005C4BD2">
        <w:trPr>
          <w:trHeight w:val="1824"/>
        </w:trPr>
        <w:tc>
          <w:tcPr>
            <w:tcW w:w="8494" w:type="dxa"/>
            <w:shd w:val="clear" w:color="auto" w:fill="F2F2F2" w:themeFill="background1" w:themeFillShade="F2"/>
          </w:tcPr>
          <w:p w:rsidR="00682112" w:rsidRDefault="00682112" w:rsidP="005C4BD2">
            <w:pPr>
              <w:ind w:left="284"/>
              <w:jc w:val="both"/>
              <w:rPr>
                <w:rFonts w:asciiTheme="minorHAnsi" w:hAnsiTheme="minorHAnsi" w:cs="Arial"/>
                <w:bCs/>
                <w:sz w:val="20"/>
                <w:szCs w:val="20"/>
              </w:rPr>
            </w:pPr>
          </w:p>
        </w:tc>
      </w:tr>
    </w:tbl>
    <w:p w:rsidR="00B73BA8" w:rsidRPr="00F7046E" w:rsidRDefault="00B73BA8" w:rsidP="003A6645">
      <w:pPr>
        <w:pStyle w:val="NormaleFili"/>
        <w:rPr>
          <w:sz w:val="12"/>
        </w:rPr>
      </w:pPr>
    </w:p>
    <w:p w:rsidR="001415E5" w:rsidRPr="00F7046E" w:rsidRDefault="00842436" w:rsidP="008C341F">
      <w:pPr>
        <w:pStyle w:val="BodyText21"/>
        <w:numPr>
          <w:ilvl w:val="0"/>
          <w:numId w:val="8"/>
        </w:numPr>
        <w:spacing w:line="360" w:lineRule="auto"/>
        <w:ind w:left="567" w:hanging="567"/>
        <w:rPr>
          <w:rFonts w:ascii="Calibri" w:hAnsi="Calibri"/>
          <w:i/>
          <w:sz w:val="20"/>
        </w:rPr>
      </w:pPr>
      <w:r>
        <w:rPr>
          <w:rFonts w:ascii="Calibri" w:hAnsi="Calibri"/>
          <w:i/>
          <w:sz w:val="20"/>
        </w:rPr>
        <w:t>Si chiede di indicare q</w:t>
      </w:r>
      <w:r w:rsidRPr="00842436">
        <w:rPr>
          <w:rFonts w:ascii="Calibri" w:hAnsi="Calibri"/>
          <w:i/>
          <w:sz w:val="20"/>
        </w:rPr>
        <w:t>uali certificazioni (processo/prodotto/professionale/ambientale) s</w:t>
      </w:r>
      <w:r w:rsidR="0097216D">
        <w:rPr>
          <w:rFonts w:ascii="Calibri" w:hAnsi="Calibri"/>
          <w:i/>
          <w:sz w:val="20"/>
        </w:rPr>
        <w:t xml:space="preserve">ono possedute </w:t>
      </w:r>
      <w:r w:rsidR="006B6CBA">
        <w:rPr>
          <w:rFonts w:ascii="Calibri" w:hAnsi="Calibri"/>
          <w:i/>
          <w:sz w:val="20"/>
        </w:rPr>
        <w:t xml:space="preserve">dalla Vostra </w:t>
      </w:r>
      <w:r w:rsidR="005C4BD2">
        <w:rPr>
          <w:rFonts w:ascii="Calibri" w:hAnsi="Calibri"/>
          <w:i/>
          <w:sz w:val="20"/>
        </w:rPr>
        <w:t>Azienda</w:t>
      </w:r>
      <w:r w:rsidR="008177E9">
        <w:rPr>
          <w:rFonts w:ascii="Calibri" w:hAnsi="Calibri"/>
          <w:i/>
          <w:sz w:val="20"/>
        </w:rPr>
        <w:t>.</w:t>
      </w:r>
    </w:p>
    <w:p w:rsidR="001415E5" w:rsidRPr="00804370" w:rsidRDefault="001415E5" w:rsidP="001415E5">
      <w:pPr>
        <w:pStyle w:val="NormaleFili"/>
        <w:keepNext/>
        <w:rPr>
          <w:b/>
        </w:rPr>
      </w:pPr>
      <w:r w:rsidRPr="00804370">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82112" w:rsidTr="005C4BD2">
        <w:trPr>
          <w:trHeight w:val="1824"/>
        </w:trPr>
        <w:tc>
          <w:tcPr>
            <w:tcW w:w="8494" w:type="dxa"/>
            <w:shd w:val="clear" w:color="auto" w:fill="F2F2F2" w:themeFill="background1" w:themeFillShade="F2"/>
          </w:tcPr>
          <w:p w:rsidR="00682112" w:rsidRDefault="00682112" w:rsidP="005C4BD2">
            <w:pPr>
              <w:ind w:left="284"/>
              <w:jc w:val="both"/>
              <w:rPr>
                <w:rFonts w:asciiTheme="minorHAnsi" w:hAnsiTheme="minorHAnsi" w:cs="Arial"/>
                <w:bCs/>
                <w:sz w:val="20"/>
                <w:szCs w:val="20"/>
              </w:rPr>
            </w:pPr>
          </w:p>
        </w:tc>
      </w:tr>
    </w:tbl>
    <w:p w:rsidR="001415E5" w:rsidRPr="00F7046E" w:rsidRDefault="001415E5" w:rsidP="001415E5">
      <w:pPr>
        <w:pStyle w:val="NormaleFili"/>
        <w:rPr>
          <w:sz w:val="12"/>
        </w:rPr>
      </w:pPr>
    </w:p>
    <w:p w:rsidR="009749A9" w:rsidRDefault="009749A9" w:rsidP="009749A9">
      <w:pPr>
        <w:pStyle w:val="BodyText21"/>
        <w:numPr>
          <w:ilvl w:val="0"/>
          <w:numId w:val="8"/>
        </w:numPr>
        <w:spacing w:line="360" w:lineRule="auto"/>
        <w:ind w:hanging="502"/>
        <w:rPr>
          <w:rFonts w:ascii="Calibri" w:hAnsi="Calibri" w:cs="Arial"/>
          <w:i/>
          <w:sz w:val="20"/>
          <w:szCs w:val="20"/>
        </w:rPr>
      </w:pPr>
      <w:r w:rsidRPr="009749A9">
        <w:rPr>
          <w:rFonts w:ascii="Calibri" w:hAnsi="Calibri" w:cs="Arial"/>
          <w:i/>
          <w:sz w:val="20"/>
          <w:szCs w:val="20"/>
        </w:rPr>
        <w:t xml:space="preserve">Si chiede di indicare se la </w:t>
      </w:r>
      <w:r w:rsidR="006B6CBA">
        <w:rPr>
          <w:rFonts w:ascii="Calibri" w:hAnsi="Calibri" w:cs="Arial"/>
          <w:i/>
          <w:sz w:val="20"/>
          <w:szCs w:val="20"/>
        </w:rPr>
        <w:t>Vostra</w:t>
      </w:r>
      <w:r w:rsidRPr="009749A9">
        <w:rPr>
          <w:rFonts w:ascii="Calibri" w:hAnsi="Calibri" w:cs="Arial"/>
          <w:i/>
          <w:sz w:val="20"/>
          <w:szCs w:val="20"/>
        </w:rPr>
        <w:t xml:space="preserve"> </w:t>
      </w:r>
      <w:r w:rsidR="005C4BD2">
        <w:rPr>
          <w:rFonts w:ascii="Calibri" w:hAnsi="Calibri" w:cs="Arial"/>
          <w:i/>
          <w:sz w:val="20"/>
          <w:szCs w:val="20"/>
        </w:rPr>
        <w:t>Azienda</w:t>
      </w:r>
      <w:r w:rsidRPr="009749A9">
        <w:rPr>
          <w:rFonts w:ascii="Calibri" w:hAnsi="Calibri" w:cs="Arial"/>
          <w:i/>
          <w:sz w:val="20"/>
          <w:szCs w:val="20"/>
        </w:rPr>
        <w:t xml:space="preserve"> ha già implementato c/o la pubblica amministrazione italiana soluzioni analoghe a quella oggetto</w:t>
      </w:r>
      <w:r>
        <w:rPr>
          <w:rFonts w:ascii="Calibri" w:hAnsi="Calibri" w:cs="Arial"/>
          <w:i/>
          <w:sz w:val="20"/>
          <w:szCs w:val="20"/>
        </w:rPr>
        <w:t xml:space="preserve"> della consultazione. In caso affermativo dettagliar</w:t>
      </w:r>
      <w:r w:rsidR="00E1493A">
        <w:rPr>
          <w:rFonts w:ascii="Calibri" w:hAnsi="Calibri" w:cs="Arial"/>
          <w:i/>
          <w:sz w:val="20"/>
          <w:szCs w:val="20"/>
        </w:rPr>
        <w:t>n</w:t>
      </w:r>
      <w:r>
        <w:rPr>
          <w:rFonts w:ascii="Calibri" w:hAnsi="Calibri" w:cs="Arial"/>
          <w:i/>
          <w:sz w:val="20"/>
          <w:szCs w:val="20"/>
        </w:rPr>
        <w:t>e il contesto.</w:t>
      </w:r>
    </w:p>
    <w:p w:rsidR="009749A9" w:rsidRPr="00804370" w:rsidRDefault="009749A9" w:rsidP="009749A9">
      <w:pPr>
        <w:pStyle w:val="NormaleFili"/>
        <w:keepNext/>
        <w:rPr>
          <w:b/>
        </w:rPr>
      </w:pPr>
      <w:r w:rsidRPr="00804370">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82112" w:rsidTr="005C4BD2">
        <w:trPr>
          <w:trHeight w:val="1824"/>
        </w:trPr>
        <w:tc>
          <w:tcPr>
            <w:tcW w:w="8494" w:type="dxa"/>
            <w:shd w:val="clear" w:color="auto" w:fill="F2F2F2" w:themeFill="background1" w:themeFillShade="F2"/>
          </w:tcPr>
          <w:p w:rsidR="00682112" w:rsidRDefault="00682112" w:rsidP="005C4BD2">
            <w:pPr>
              <w:ind w:left="284"/>
              <w:jc w:val="both"/>
              <w:rPr>
                <w:rFonts w:asciiTheme="minorHAnsi" w:hAnsiTheme="minorHAnsi" w:cs="Arial"/>
                <w:bCs/>
                <w:sz w:val="20"/>
                <w:szCs w:val="20"/>
              </w:rPr>
            </w:pPr>
          </w:p>
        </w:tc>
      </w:tr>
    </w:tbl>
    <w:p w:rsidR="009749A9" w:rsidRPr="009749A9" w:rsidRDefault="009749A9" w:rsidP="009749A9">
      <w:pPr>
        <w:pStyle w:val="BodyText21"/>
        <w:spacing w:line="360" w:lineRule="auto"/>
        <w:ind w:left="142"/>
        <w:rPr>
          <w:rFonts w:ascii="Calibri" w:hAnsi="Calibri" w:cs="Arial"/>
          <w:i/>
          <w:sz w:val="20"/>
          <w:szCs w:val="20"/>
        </w:rPr>
      </w:pPr>
    </w:p>
    <w:p w:rsidR="001415E5" w:rsidRPr="009749A9" w:rsidRDefault="005E35E0" w:rsidP="008977B9">
      <w:pPr>
        <w:pStyle w:val="BodyText21"/>
        <w:numPr>
          <w:ilvl w:val="0"/>
          <w:numId w:val="8"/>
        </w:numPr>
        <w:spacing w:line="360" w:lineRule="auto"/>
        <w:ind w:hanging="502"/>
        <w:rPr>
          <w:rFonts w:ascii="Calibri" w:hAnsi="Calibri" w:cs="Arial"/>
          <w:i/>
          <w:sz w:val="20"/>
          <w:szCs w:val="20"/>
        </w:rPr>
      </w:pPr>
      <w:r w:rsidRPr="009749A9">
        <w:rPr>
          <w:rFonts w:ascii="Calibri" w:hAnsi="Calibri" w:cs="Arial"/>
          <w:i/>
          <w:sz w:val="20"/>
          <w:szCs w:val="20"/>
        </w:rPr>
        <w:t xml:space="preserve">Si chiede di indicare </w:t>
      </w:r>
      <w:r w:rsidR="00842436" w:rsidRPr="009749A9">
        <w:rPr>
          <w:rFonts w:ascii="Calibri" w:hAnsi="Calibri" w:cs="Arial"/>
          <w:i/>
          <w:sz w:val="20"/>
          <w:szCs w:val="20"/>
        </w:rPr>
        <w:t xml:space="preserve">quali </w:t>
      </w:r>
      <w:r w:rsidRPr="009749A9">
        <w:rPr>
          <w:rFonts w:ascii="Calibri" w:hAnsi="Calibri" w:cs="Arial"/>
          <w:i/>
          <w:sz w:val="20"/>
          <w:szCs w:val="20"/>
        </w:rPr>
        <w:t xml:space="preserve">e quante </w:t>
      </w:r>
      <w:r w:rsidR="009050FE" w:rsidRPr="009749A9">
        <w:rPr>
          <w:rFonts w:ascii="Calibri" w:hAnsi="Calibri" w:cs="Arial"/>
          <w:i/>
          <w:sz w:val="20"/>
          <w:szCs w:val="20"/>
        </w:rPr>
        <w:t>siano</w:t>
      </w:r>
      <w:r w:rsidR="00842436" w:rsidRPr="009749A9">
        <w:rPr>
          <w:rFonts w:ascii="Calibri" w:hAnsi="Calibri" w:cs="Arial"/>
          <w:i/>
          <w:sz w:val="20"/>
          <w:szCs w:val="20"/>
        </w:rPr>
        <w:t xml:space="preserve"> le componenti applicative che consentono di rispondere alla copertura degli ambiti funzionali descritti e previs</w:t>
      </w:r>
      <w:r w:rsidR="00B3672D" w:rsidRPr="009749A9">
        <w:rPr>
          <w:rFonts w:ascii="Calibri" w:hAnsi="Calibri" w:cs="Arial"/>
          <w:i/>
          <w:sz w:val="20"/>
          <w:szCs w:val="20"/>
        </w:rPr>
        <w:t>ti dalla presente consultazione. Si</w:t>
      </w:r>
      <w:r w:rsidR="007B1F49" w:rsidRPr="009749A9">
        <w:rPr>
          <w:rFonts w:ascii="Calibri" w:hAnsi="Calibri" w:cs="Arial"/>
          <w:i/>
          <w:sz w:val="20"/>
          <w:szCs w:val="20"/>
        </w:rPr>
        <w:t xml:space="preserve"> </w:t>
      </w:r>
      <w:r w:rsidR="00B3672D" w:rsidRPr="009749A9">
        <w:rPr>
          <w:rFonts w:ascii="Calibri" w:hAnsi="Calibri" w:cs="Arial"/>
          <w:i/>
          <w:sz w:val="20"/>
          <w:szCs w:val="20"/>
        </w:rPr>
        <w:t xml:space="preserve">chiede inoltre, di indicare quali siano le caratteristiche tecniche in termini di integrazione fra le differenti componenti applicative </w:t>
      </w:r>
      <w:r w:rsidR="009749A9" w:rsidRPr="009749A9">
        <w:rPr>
          <w:rFonts w:ascii="Calibri" w:hAnsi="Calibri" w:cs="Arial"/>
          <w:i/>
          <w:sz w:val="20"/>
          <w:szCs w:val="20"/>
        </w:rPr>
        <w:t>a copertura</w:t>
      </w:r>
      <w:r w:rsidR="009749A9">
        <w:rPr>
          <w:rFonts w:ascii="Calibri" w:hAnsi="Calibri" w:cs="Arial"/>
          <w:i/>
          <w:sz w:val="20"/>
          <w:szCs w:val="20"/>
        </w:rPr>
        <w:t xml:space="preserve"> </w:t>
      </w:r>
      <w:r w:rsidR="009749A9" w:rsidRPr="009749A9">
        <w:rPr>
          <w:rFonts w:ascii="Calibri" w:hAnsi="Calibri" w:cs="Arial"/>
          <w:i/>
          <w:sz w:val="20"/>
          <w:szCs w:val="20"/>
        </w:rPr>
        <w:t>degli ambiti funzionali descritti</w:t>
      </w:r>
      <w:r w:rsidR="008177E9" w:rsidRPr="009749A9">
        <w:rPr>
          <w:rFonts w:ascii="Calibri" w:hAnsi="Calibri" w:cs="Arial"/>
          <w:i/>
          <w:sz w:val="20"/>
          <w:szCs w:val="20"/>
        </w:rPr>
        <w:t>.</w:t>
      </w:r>
    </w:p>
    <w:p w:rsidR="001415E5" w:rsidRPr="00804370" w:rsidRDefault="001415E5" w:rsidP="001415E5">
      <w:pPr>
        <w:pStyle w:val="NormaleFili"/>
        <w:keepNext/>
        <w:rPr>
          <w:b/>
        </w:rPr>
      </w:pPr>
      <w:r w:rsidRPr="00804370">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82112" w:rsidTr="005C4BD2">
        <w:trPr>
          <w:trHeight w:val="1824"/>
        </w:trPr>
        <w:tc>
          <w:tcPr>
            <w:tcW w:w="8494" w:type="dxa"/>
            <w:shd w:val="clear" w:color="auto" w:fill="F2F2F2" w:themeFill="background1" w:themeFillShade="F2"/>
          </w:tcPr>
          <w:p w:rsidR="00682112" w:rsidRDefault="00682112" w:rsidP="005C4BD2">
            <w:pPr>
              <w:ind w:left="284"/>
              <w:jc w:val="both"/>
              <w:rPr>
                <w:rFonts w:asciiTheme="minorHAnsi" w:hAnsiTheme="minorHAnsi" w:cs="Arial"/>
                <w:bCs/>
                <w:sz w:val="20"/>
                <w:szCs w:val="20"/>
              </w:rPr>
            </w:pPr>
          </w:p>
        </w:tc>
      </w:tr>
    </w:tbl>
    <w:p w:rsidR="00117B7E" w:rsidRPr="00F7046E" w:rsidRDefault="00117B7E" w:rsidP="005E35E0">
      <w:pPr>
        <w:pStyle w:val="NormaleFili"/>
        <w:ind w:left="426" w:hanging="426"/>
        <w:rPr>
          <w:sz w:val="12"/>
        </w:rPr>
      </w:pPr>
    </w:p>
    <w:p w:rsidR="008977B9" w:rsidRDefault="008977B9" w:rsidP="008C341F">
      <w:pPr>
        <w:pStyle w:val="BodyText21"/>
        <w:numPr>
          <w:ilvl w:val="0"/>
          <w:numId w:val="8"/>
        </w:numPr>
        <w:spacing w:line="360" w:lineRule="auto"/>
        <w:ind w:left="567" w:hanging="567"/>
        <w:rPr>
          <w:rFonts w:ascii="Calibri" w:hAnsi="Calibri" w:cs="Arial"/>
          <w:i/>
          <w:sz w:val="20"/>
          <w:szCs w:val="20"/>
        </w:rPr>
      </w:pPr>
      <w:r>
        <w:rPr>
          <w:rFonts w:ascii="Calibri" w:hAnsi="Calibri" w:cs="Arial"/>
          <w:i/>
          <w:sz w:val="20"/>
          <w:szCs w:val="20"/>
        </w:rPr>
        <w:t>Si chiede di indicare</w:t>
      </w:r>
      <w:r w:rsidR="00EC4B48">
        <w:rPr>
          <w:rFonts w:ascii="Calibri" w:hAnsi="Calibri" w:cs="Arial"/>
          <w:i/>
          <w:sz w:val="20"/>
          <w:szCs w:val="20"/>
        </w:rPr>
        <w:t xml:space="preserve"> e descrivere</w:t>
      </w:r>
      <w:r>
        <w:rPr>
          <w:rFonts w:ascii="Calibri" w:hAnsi="Calibri" w:cs="Arial"/>
          <w:i/>
          <w:sz w:val="20"/>
          <w:szCs w:val="20"/>
        </w:rPr>
        <w:t>, se lo si ritiene opportuno,</w:t>
      </w:r>
      <w:r w:rsidRPr="008977B9">
        <w:rPr>
          <w:rFonts w:ascii="Calibri" w:hAnsi="Calibri" w:cs="Arial"/>
          <w:i/>
          <w:sz w:val="20"/>
          <w:szCs w:val="20"/>
        </w:rPr>
        <w:t xml:space="preserve"> ulteriori componenti aggiuntive opzionali oltre a quelle identificate</w:t>
      </w:r>
      <w:r>
        <w:rPr>
          <w:rFonts w:ascii="Calibri" w:hAnsi="Calibri" w:cs="Arial"/>
          <w:i/>
          <w:sz w:val="20"/>
          <w:szCs w:val="20"/>
        </w:rPr>
        <w:t>.</w:t>
      </w:r>
    </w:p>
    <w:p w:rsidR="008977B9" w:rsidRPr="00804370" w:rsidRDefault="008977B9" w:rsidP="008977B9">
      <w:pPr>
        <w:pStyle w:val="NormaleFili"/>
        <w:keepNext/>
        <w:rPr>
          <w:b/>
        </w:rPr>
      </w:pPr>
      <w:r w:rsidRPr="00804370">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82112" w:rsidTr="005C4BD2">
        <w:trPr>
          <w:trHeight w:val="1824"/>
        </w:trPr>
        <w:tc>
          <w:tcPr>
            <w:tcW w:w="8494" w:type="dxa"/>
            <w:shd w:val="clear" w:color="auto" w:fill="F2F2F2" w:themeFill="background1" w:themeFillShade="F2"/>
          </w:tcPr>
          <w:p w:rsidR="00682112" w:rsidRDefault="00682112" w:rsidP="005C4BD2">
            <w:pPr>
              <w:ind w:left="284"/>
              <w:jc w:val="both"/>
              <w:rPr>
                <w:rFonts w:asciiTheme="minorHAnsi" w:hAnsiTheme="minorHAnsi" w:cs="Arial"/>
                <w:bCs/>
                <w:sz w:val="20"/>
                <w:szCs w:val="20"/>
              </w:rPr>
            </w:pPr>
          </w:p>
        </w:tc>
      </w:tr>
    </w:tbl>
    <w:p w:rsidR="008977B9" w:rsidRDefault="008977B9" w:rsidP="008977B9">
      <w:pPr>
        <w:pStyle w:val="BodyText21"/>
        <w:spacing w:line="360" w:lineRule="auto"/>
        <w:rPr>
          <w:rFonts w:ascii="Calibri" w:hAnsi="Calibri" w:cs="Arial"/>
          <w:i/>
          <w:sz w:val="20"/>
          <w:szCs w:val="20"/>
        </w:rPr>
      </w:pPr>
    </w:p>
    <w:p w:rsidR="00117B7E" w:rsidRPr="008977B9" w:rsidRDefault="009050FE" w:rsidP="008C341F">
      <w:pPr>
        <w:pStyle w:val="BodyText21"/>
        <w:numPr>
          <w:ilvl w:val="0"/>
          <w:numId w:val="8"/>
        </w:numPr>
        <w:spacing w:line="360" w:lineRule="auto"/>
        <w:ind w:left="567" w:hanging="567"/>
        <w:rPr>
          <w:rFonts w:ascii="Calibri" w:hAnsi="Calibri" w:cs="Arial"/>
          <w:i/>
          <w:sz w:val="20"/>
          <w:szCs w:val="20"/>
        </w:rPr>
      </w:pPr>
      <w:r w:rsidRPr="008977B9">
        <w:rPr>
          <w:rFonts w:ascii="Calibri" w:hAnsi="Calibri" w:cs="Arial"/>
          <w:i/>
          <w:sz w:val="20"/>
          <w:szCs w:val="20"/>
        </w:rPr>
        <w:t>Si chiede di indicare quali siano le metodologie e le best practices di riferimento (ad esempio ITIL, ...) su cui è basata la soluzione complessiva proposta a copertura degli ambiti funzionali descritti e previs</w:t>
      </w:r>
      <w:r w:rsidR="0097216D" w:rsidRPr="008977B9">
        <w:rPr>
          <w:rFonts w:ascii="Calibri" w:hAnsi="Calibri" w:cs="Arial"/>
          <w:i/>
          <w:sz w:val="20"/>
          <w:szCs w:val="20"/>
        </w:rPr>
        <w:t>ti dalla presente consultazione</w:t>
      </w:r>
      <w:r w:rsidR="008177E9" w:rsidRPr="008977B9">
        <w:rPr>
          <w:rFonts w:ascii="Calibri" w:hAnsi="Calibri" w:cs="Arial"/>
          <w:i/>
          <w:sz w:val="20"/>
          <w:szCs w:val="20"/>
        </w:rPr>
        <w:t>.</w:t>
      </w:r>
    </w:p>
    <w:p w:rsidR="00117B7E" w:rsidRPr="00804370" w:rsidRDefault="00117B7E" w:rsidP="00117B7E">
      <w:pPr>
        <w:pStyle w:val="NormaleFili"/>
        <w:keepNext/>
        <w:rPr>
          <w:b/>
        </w:rPr>
      </w:pPr>
      <w:r w:rsidRPr="00804370">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82112" w:rsidTr="005C4BD2">
        <w:trPr>
          <w:trHeight w:val="1824"/>
        </w:trPr>
        <w:tc>
          <w:tcPr>
            <w:tcW w:w="8494" w:type="dxa"/>
            <w:shd w:val="clear" w:color="auto" w:fill="F2F2F2" w:themeFill="background1" w:themeFillShade="F2"/>
          </w:tcPr>
          <w:p w:rsidR="00682112" w:rsidRDefault="00682112" w:rsidP="005C4BD2">
            <w:pPr>
              <w:ind w:left="284"/>
              <w:jc w:val="both"/>
              <w:rPr>
                <w:rFonts w:asciiTheme="minorHAnsi" w:hAnsiTheme="minorHAnsi" w:cs="Arial"/>
                <w:bCs/>
                <w:sz w:val="20"/>
                <w:szCs w:val="20"/>
              </w:rPr>
            </w:pPr>
          </w:p>
        </w:tc>
      </w:tr>
    </w:tbl>
    <w:p w:rsidR="000F495F" w:rsidRPr="00804370" w:rsidRDefault="000F495F" w:rsidP="000F495F">
      <w:pPr>
        <w:spacing w:line="276" w:lineRule="auto"/>
        <w:jc w:val="both"/>
        <w:rPr>
          <w:rFonts w:ascii="Calibri" w:hAnsi="Calibri" w:cs="Arial"/>
          <w:bCs/>
          <w:sz w:val="20"/>
          <w:szCs w:val="20"/>
          <w:u w:val="single"/>
        </w:rPr>
      </w:pPr>
      <w:r w:rsidRPr="00804370">
        <w:rPr>
          <w:rFonts w:ascii="Calibri" w:hAnsi="Calibri" w:cs="Arial"/>
          <w:bCs/>
          <w:sz w:val="20"/>
          <w:szCs w:val="20"/>
          <w:u w:val="single"/>
        </w:rPr>
        <w:t>Con la sottoscrizione del Documento di Consultazione del mercato, l’interessato acconsente espressamente al trattamento dei propri Dati personali sopra forniti.</w:t>
      </w:r>
    </w:p>
    <w:tbl>
      <w:tblPr>
        <w:tblpPr w:leftFromText="141" w:rightFromText="141" w:vertAnchor="text" w:horzAnchor="margin" w:tblpY="463"/>
        <w:tblW w:w="3153" w:type="dxa"/>
        <w:tblLook w:val="01E0" w:firstRow="1" w:lastRow="1" w:firstColumn="1" w:lastColumn="1" w:noHBand="0" w:noVBand="0"/>
      </w:tblPr>
      <w:tblGrid>
        <w:gridCol w:w="3153"/>
      </w:tblGrid>
      <w:tr w:rsidR="008E0FCB" w:rsidRPr="00804370" w:rsidTr="008E0FCB">
        <w:trPr>
          <w:trHeight w:val="277"/>
        </w:trPr>
        <w:tc>
          <w:tcPr>
            <w:tcW w:w="3153" w:type="dxa"/>
            <w:tcBorders>
              <w:top w:val="single" w:sz="4" w:space="0" w:color="FFFFFF"/>
              <w:left w:val="single" w:sz="4" w:space="0" w:color="FFFFFF"/>
              <w:bottom w:val="single" w:sz="4" w:space="0" w:color="FFFFFF"/>
              <w:right w:val="single" w:sz="4" w:space="0" w:color="FFFFFF"/>
            </w:tcBorders>
            <w:shd w:val="clear" w:color="auto" w:fill="808080"/>
          </w:tcPr>
          <w:p w:rsidR="008E0FCB" w:rsidRPr="00804370" w:rsidRDefault="008E0FCB" w:rsidP="008E0FCB">
            <w:pPr>
              <w:jc w:val="center"/>
              <w:rPr>
                <w:rFonts w:ascii="Trebuchet MS" w:hAnsi="Trebuchet MS"/>
                <w:b/>
                <w:color w:val="FFFFFF"/>
                <w:sz w:val="18"/>
                <w:szCs w:val="18"/>
              </w:rPr>
            </w:pPr>
            <w:r w:rsidRPr="00804370">
              <w:rPr>
                <w:rFonts w:ascii="Calibri" w:hAnsi="Calibri" w:cs="Arial"/>
                <w:b/>
                <w:bCs/>
                <w:color w:val="FFFFFF"/>
                <w:sz w:val="18"/>
                <w:szCs w:val="18"/>
              </w:rPr>
              <w:t>Firma operatore economico</w:t>
            </w:r>
          </w:p>
        </w:tc>
      </w:tr>
      <w:tr w:rsidR="008E0FCB" w:rsidRPr="00804370" w:rsidTr="008E0FCB">
        <w:tc>
          <w:tcPr>
            <w:tcW w:w="3153" w:type="dxa"/>
            <w:tcBorders>
              <w:top w:val="single" w:sz="4" w:space="0" w:color="FFFFFF"/>
            </w:tcBorders>
            <w:shd w:val="clear" w:color="auto" w:fill="auto"/>
          </w:tcPr>
          <w:p w:rsidR="008E0FCB" w:rsidRPr="00F7046E" w:rsidRDefault="008E0FCB" w:rsidP="008E0FCB">
            <w:pPr>
              <w:jc w:val="center"/>
              <w:rPr>
                <w:rFonts w:ascii="Calibri" w:hAnsi="Calibri"/>
                <w:sz w:val="20"/>
              </w:rPr>
            </w:pPr>
            <w:r w:rsidRPr="00804370">
              <w:rPr>
                <w:rFonts w:ascii="Calibri" w:hAnsi="Calibri" w:cs="Arial"/>
                <w:bCs/>
                <w:sz w:val="20"/>
                <w:szCs w:val="20"/>
              </w:rPr>
              <w:t>[Nome e Cognome]</w:t>
            </w:r>
          </w:p>
        </w:tc>
      </w:tr>
      <w:tr w:rsidR="008E0FCB" w:rsidRPr="008335E8" w:rsidTr="008E0FCB">
        <w:trPr>
          <w:trHeight w:val="413"/>
        </w:trPr>
        <w:tc>
          <w:tcPr>
            <w:tcW w:w="3153" w:type="dxa"/>
            <w:shd w:val="clear" w:color="auto" w:fill="auto"/>
          </w:tcPr>
          <w:p w:rsidR="008E0FCB" w:rsidRPr="00F7046E" w:rsidRDefault="008E0FCB" w:rsidP="008E0FCB">
            <w:pPr>
              <w:jc w:val="center"/>
              <w:rPr>
                <w:rFonts w:ascii="Trebuchet MS" w:hAnsi="Trebuchet MS"/>
                <w:i/>
                <w:sz w:val="20"/>
              </w:rPr>
            </w:pPr>
          </w:p>
          <w:p w:rsidR="008E0FCB" w:rsidRPr="00F7046E" w:rsidRDefault="008E0FCB" w:rsidP="008E0FCB">
            <w:pPr>
              <w:jc w:val="center"/>
              <w:rPr>
                <w:rFonts w:ascii="Trebuchet MS" w:hAnsi="Trebuchet MS"/>
                <w:i/>
                <w:sz w:val="20"/>
              </w:rPr>
            </w:pPr>
            <w:r w:rsidRPr="00804370">
              <w:rPr>
                <w:rFonts w:ascii="Trebuchet MS" w:hAnsi="Trebuchet MS" w:cs="Arial"/>
                <w:bCs/>
                <w:i/>
                <w:sz w:val="20"/>
                <w:szCs w:val="20"/>
              </w:rPr>
              <w:t>____________________________</w:t>
            </w:r>
          </w:p>
        </w:tc>
      </w:tr>
    </w:tbl>
    <w:p w:rsidR="000F495F" w:rsidRPr="00804370" w:rsidRDefault="000F495F" w:rsidP="000F495F">
      <w:pPr>
        <w:spacing w:line="276" w:lineRule="auto"/>
        <w:ind w:left="360"/>
        <w:jc w:val="both"/>
        <w:rPr>
          <w:rFonts w:ascii="Calibri" w:hAnsi="Calibri" w:cs="Arial"/>
          <w:bCs/>
          <w:sz w:val="20"/>
          <w:szCs w:val="20"/>
        </w:rPr>
      </w:pPr>
    </w:p>
    <w:p w:rsidR="000F495F" w:rsidRPr="00804370" w:rsidRDefault="000F495F" w:rsidP="000F495F">
      <w:pPr>
        <w:jc w:val="both"/>
        <w:rPr>
          <w:rFonts w:ascii="Calibri" w:hAnsi="Calibri" w:cs="Arial"/>
          <w:bCs/>
          <w:sz w:val="20"/>
          <w:szCs w:val="20"/>
        </w:rPr>
      </w:pPr>
    </w:p>
    <w:p w:rsidR="00132242" w:rsidRDefault="00132242" w:rsidP="008E0FCB">
      <w:pPr>
        <w:pStyle w:val="NormaleFili"/>
      </w:pPr>
    </w:p>
    <w:sectPr w:rsidR="00132242" w:rsidSect="005C4BD2">
      <w:headerReference w:type="even" r:id="rId11"/>
      <w:headerReference w:type="default" r:id="rId12"/>
      <w:footerReference w:type="even" r:id="rId13"/>
      <w:footerReference w:type="default" r:id="rId14"/>
      <w:headerReference w:type="first" r:id="rId15"/>
      <w:pgSz w:w="11906" w:h="16838"/>
      <w:pgMar w:top="1843" w:right="1134" w:bottom="1701" w:left="212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1FE" w:rsidRDefault="006371FE">
      <w:r>
        <w:separator/>
      </w:r>
    </w:p>
  </w:endnote>
  <w:endnote w:type="continuationSeparator" w:id="0">
    <w:p w:rsidR="006371FE" w:rsidRDefault="006371FE">
      <w:r>
        <w:continuationSeparator/>
      </w:r>
    </w:p>
  </w:endnote>
  <w:endnote w:type="continuationNotice" w:id="1">
    <w:p w:rsidR="006371FE" w:rsidRDefault="006371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BD2" w:rsidRDefault="005C4BD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5C4BD2" w:rsidRDefault="005C4BD2">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BD2" w:rsidRPr="00555610" w:rsidRDefault="005C4BD2">
    <w:pPr>
      <w:pStyle w:val="Intestazione"/>
      <w:framePr w:w="788" w:wrap="around" w:vAnchor="text" w:hAnchor="page" w:x="9955" w:y="1"/>
      <w:jc w:val="right"/>
      <w:rPr>
        <w:rStyle w:val="Numeropagina"/>
        <w:rFonts w:ascii="Trebuchet MS" w:hAnsi="Trebuchet MS"/>
        <w:sz w:val="14"/>
        <w:szCs w:val="14"/>
      </w:rPr>
    </w:pPr>
    <w:r w:rsidRPr="00555610">
      <w:rPr>
        <w:rStyle w:val="Numeropagina"/>
        <w:sz w:val="14"/>
      </w:rPr>
      <w:fldChar w:fldCharType="begin"/>
    </w:r>
    <w:r w:rsidRPr="00555610">
      <w:rPr>
        <w:rStyle w:val="Numeropagina"/>
        <w:rFonts w:ascii="Trebuchet MS" w:hAnsi="Trebuchet MS"/>
        <w:sz w:val="14"/>
      </w:rPr>
      <w:instrText xml:space="preserve">PAGE  </w:instrText>
    </w:r>
    <w:r w:rsidRPr="00555610">
      <w:rPr>
        <w:rStyle w:val="Numeropagina"/>
        <w:rFonts w:ascii="Courier" w:hAnsi="Courier"/>
        <w:sz w:val="14"/>
      </w:rPr>
      <w:fldChar w:fldCharType="separate"/>
    </w:r>
    <w:r w:rsidR="00B8185A">
      <w:rPr>
        <w:rStyle w:val="Numeropagina"/>
        <w:rFonts w:ascii="Trebuchet MS" w:hAnsi="Trebuchet MS"/>
        <w:noProof/>
        <w:sz w:val="14"/>
      </w:rPr>
      <w:t>2</w:t>
    </w:r>
    <w:r w:rsidRPr="00555610">
      <w:rPr>
        <w:rStyle w:val="Numeropagina"/>
        <w:rFonts w:ascii="Courier" w:hAnsi="Courier"/>
        <w:sz w:val="14"/>
      </w:rPr>
      <w:fldChar w:fldCharType="end"/>
    </w:r>
    <w:r w:rsidRPr="00555610">
      <w:rPr>
        <w:rStyle w:val="Numeropagina"/>
        <w:rFonts w:ascii="Trebuchet MS" w:hAnsi="Trebuchet MS"/>
        <w:sz w:val="14"/>
      </w:rPr>
      <w:t xml:space="preserve"> di </w:t>
    </w:r>
    <w:r w:rsidRPr="00555610">
      <w:rPr>
        <w:rStyle w:val="Numeropagina"/>
        <w:rFonts w:ascii="Trebuchet MS" w:hAnsi="Trebuchet MS"/>
        <w:sz w:val="14"/>
        <w:szCs w:val="14"/>
      </w:rPr>
      <w:fldChar w:fldCharType="begin"/>
    </w:r>
    <w:r w:rsidRPr="00555610">
      <w:rPr>
        <w:rStyle w:val="Numeropagina"/>
        <w:rFonts w:ascii="Trebuchet MS" w:hAnsi="Trebuchet MS"/>
        <w:sz w:val="14"/>
        <w:szCs w:val="14"/>
      </w:rPr>
      <w:instrText xml:space="preserve"> NUMPAGES </w:instrText>
    </w:r>
    <w:r w:rsidRPr="00555610">
      <w:rPr>
        <w:rStyle w:val="Numeropagina"/>
        <w:rFonts w:ascii="Trebuchet MS" w:hAnsi="Trebuchet MS"/>
        <w:sz w:val="14"/>
        <w:szCs w:val="14"/>
      </w:rPr>
      <w:fldChar w:fldCharType="separate"/>
    </w:r>
    <w:r w:rsidR="00B8185A">
      <w:rPr>
        <w:rStyle w:val="Numeropagina"/>
        <w:rFonts w:ascii="Trebuchet MS" w:hAnsi="Trebuchet MS"/>
        <w:noProof/>
        <w:sz w:val="14"/>
        <w:szCs w:val="14"/>
      </w:rPr>
      <w:t>19</w:t>
    </w:r>
    <w:r w:rsidRPr="00555610">
      <w:rPr>
        <w:rStyle w:val="Numeropagina"/>
        <w:rFonts w:ascii="Trebuchet MS" w:hAnsi="Trebuchet MS"/>
        <w:sz w:val="14"/>
        <w:szCs w:val="14"/>
      </w:rPr>
      <w:fldChar w:fldCharType="end"/>
    </w:r>
  </w:p>
  <w:p w:rsidR="005C4BD2" w:rsidRPr="00BE361F" w:rsidRDefault="005C4BD2" w:rsidP="00123323">
    <w:pPr>
      <w:pStyle w:val="Pidipagina"/>
      <w:ind w:right="360"/>
      <w:rPr>
        <w:rFonts w:ascii="Calibri" w:hAnsi="Calibri"/>
        <w:sz w:val="16"/>
        <w:szCs w:val="16"/>
        <w:lang w:val="it-IT"/>
      </w:rPr>
    </w:pPr>
    <w:r w:rsidRPr="00C60279">
      <w:rPr>
        <w:rFonts w:ascii="Calibri" w:hAnsi="Calibri"/>
        <w:sz w:val="16"/>
        <w:szCs w:val="16"/>
      </w:rPr>
      <w:t xml:space="preserve">Classificazione Consip </w:t>
    </w:r>
    <w:r>
      <w:rPr>
        <w:rFonts w:ascii="Calibri" w:hAnsi="Calibri"/>
        <w:sz w:val="16"/>
        <w:szCs w:val="16"/>
        <w:lang w:val="it-IT"/>
      </w:rPr>
      <w:t>Public</w:t>
    </w:r>
  </w:p>
  <w:p w:rsidR="005C4BD2" w:rsidRPr="00C60279" w:rsidRDefault="005C4BD2" w:rsidP="00123323">
    <w:pPr>
      <w:pStyle w:val="Pidipagina"/>
      <w:ind w:right="360"/>
      <w:rPr>
        <w:rFonts w:ascii="Calibri" w:hAnsi="Calibri"/>
        <w:sz w:val="16"/>
        <w:szCs w:val="16"/>
      </w:rPr>
    </w:pPr>
    <w:r w:rsidRPr="00C60279">
      <w:rPr>
        <w:rFonts w:ascii="Calibri" w:hAnsi="Calibri"/>
        <w:sz w:val="16"/>
        <w:szCs w:val="16"/>
      </w:rPr>
      <w:t xml:space="preserve">Consip S.p.A. – Consultazione di mercato </w:t>
    </w:r>
    <w:r w:rsidRPr="008B6ADC">
      <w:rPr>
        <w:rFonts w:ascii="Calibri" w:hAnsi="Calibri"/>
        <w:sz w:val="16"/>
        <w:szCs w:val="16"/>
      </w:rPr>
      <w:t xml:space="preserve">per l’acquisizione di una piattaforma di </w:t>
    </w:r>
    <w:r>
      <w:rPr>
        <w:rFonts w:ascii="Calibri" w:hAnsi="Calibri"/>
        <w:sz w:val="16"/>
        <w:szCs w:val="16"/>
        <w:lang w:val="it-IT"/>
      </w:rPr>
      <w:t>IT</w:t>
    </w:r>
    <w:r w:rsidRPr="008B6ADC">
      <w:rPr>
        <w:rFonts w:ascii="Calibri" w:hAnsi="Calibri"/>
        <w:sz w:val="16"/>
        <w:szCs w:val="16"/>
      </w:rPr>
      <w:t xml:space="preserve"> Service Management integrata per INAIL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1FE" w:rsidRDefault="006371FE">
      <w:r>
        <w:separator/>
      </w:r>
    </w:p>
  </w:footnote>
  <w:footnote w:type="continuationSeparator" w:id="0">
    <w:p w:rsidR="006371FE" w:rsidRDefault="006371FE">
      <w:r>
        <w:continuationSeparator/>
      </w:r>
    </w:p>
  </w:footnote>
  <w:footnote w:type="continuationNotice" w:id="1">
    <w:p w:rsidR="006371FE" w:rsidRDefault="006371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BD2" w:rsidRDefault="006371FE">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6.7pt;margin-top:-35.35pt;width:105pt;height:90pt;z-index:-251659776" wrapcoords="-154 0 -154 21420 21600 21420 21600 0 -154 0">
          <v:imagedata r:id="rId1" o:title="Consip marchio blu x doc"/>
          <w10:wrap type="tigh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BD2" w:rsidRDefault="006371FE">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135pt;margin-top:-48.05pt;width:105pt;height:90pt;z-index:-251657728" wrapcoords="-154 0 -154 21420 21600 21420 21600 0 -154 0">
          <v:imagedata r:id="rId1" o:title="Consip marchio blu x doc"/>
          <w10:wrap type="tigh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BD2" w:rsidRDefault="006371FE">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2in;margin-top:-39.05pt;width:203.4pt;height:92.75pt;z-index:-251658752" wrapcoords="-86 0 -86 21411 21600 21411 21600 0 -86 0">
          <v:imagedata r:id="rId1" o:title="Consip bandiera grey x doc"/>
          <w10:wrap type="tigh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F1E7FE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nsid w:val="00625F2C"/>
    <w:multiLevelType w:val="hybridMultilevel"/>
    <w:tmpl w:val="C7EEA99A"/>
    <w:lvl w:ilvl="0" w:tplc="04100001">
      <w:start w:val="1"/>
      <w:numFmt w:val="bullet"/>
      <w:lvlText w:val=""/>
      <w:lvlJc w:val="left"/>
      <w:pPr>
        <w:ind w:left="2136" w:hanging="360"/>
      </w:pPr>
      <w:rPr>
        <w:rFonts w:ascii="Symbol" w:hAnsi="Symbol" w:hint="default"/>
      </w:rPr>
    </w:lvl>
    <w:lvl w:ilvl="1" w:tplc="04100003">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DB0648"/>
    <w:multiLevelType w:val="hybridMultilevel"/>
    <w:tmpl w:val="01A0A9E0"/>
    <w:lvl w:ilvl="0" w:tplc="8B72042E">
      <w:start w:val="1"/>
      <w:numFmt w:val="decimal"/>
      <w:lvlText w:val="%1."/>
      <w:lvlJc w:val="left"/>
      <w:pPr>
        <w:ind w:left="720" w:hanging="360"/>
      </w:pPr>
      <w:rPr>
        <w:sz w:val="20"/>
        <w:szCs w:val="20"/>
      </w:rPr>
    </w:lvl>
    <w:lvl w:ilvl="1" w:tplc="04100019">
      <w:start w:val="1"/>
      <w:numFmt w:val="lowerLetter"/>
      <w:lvlText w:val="%2."/>
      <w:lvlJc w:val="left"/>
      <w:pPr>
        <w:ind w:left="1440" w:hanging="360"/>
      </w:pPr>
    </w:lvl>
    <w:lvl w:ilvl="2" w:tplc="AE989128">
      <w:start w:val="2"/>
      <w:numFmt w:val="bullet"/>
      <w:lvlText w:val="•"/>
      <w:lvlJc w:val="left"/>
      <w:pPr>
        <w:ind w:left="2690" w:hanging="710"/>
      </w:pPr>
      <w:rPr>
        <w:rFonts w:ascii="Trebuchet MS" w:eastAsia="Times New Roman" w:hAnsi="Trebuchet MS" w:cs="Arial" w:hint="default"/>
      </w:rPr>
    </w:lvl>
    <w:lvl w:ilvl="3" w:tplc="32E4CC5C">
      <w:start w:val="2"/>
      <w:numFmt w:val="bullet"/>
      <w:lvlText w:val=""/>
      <w:lvlJc w:val="left"/>
      <w:pPr>
        <w:ind w:left="3230" w:hanging="710"/>
      </w:pPr>
      <w:rPr>
        <w:rFonts w:ascii="Symbol" w:eastAsia="Times New Roman" w:hAnsi="Symbol" w:cs="Arial"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1121B6E"/>
    <w:multiLevelType w:val="hybridMultilevel"/>
    <w:tmpl w:val="CE0C4CCE"/>
    <w:lvl w:ilvl="0" w:tplc="04100001">
      <w:start w:val="1"/>
      <w:numFmt w:val="bullet"/>
      <w:lvlText w:val=""/>
      <w:lvlJc w:val="left"/>
      <w:pPr>
        <w:ind w:left="720" w:hanging="360"/>
      </w:pPr>
      <w:rPr>
        <w:rFonts w:ascii="Symbol" w:hAnsi="Symbol" w:hint="default"/>
      </w:rPr>
    </w:lvl>
    <w:lvl w:ilvl="1" w:tplc="BB1EE8E6">
      <w:numFmt w:val="bullet"/>
      <w:lvlText w:val="•"/>
      <w:lvlJc w:val="left"/>
      <w:pPr>
        <w:ind w:left="1785" w:hanging="705"/>
      </w:pPr>
      <w:rPr>
        <w:rFonts w:ascii="Calibri" w:eastAsia="Times New Roman" w:hAnsi="Calibri"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13845B0B"/>
    <w:multiLevelType w:val="hybridMultilevel"/>
    <w:tmpl w:val="01C0A584"/>
    <w:lvl w:ilvl="0" w:tplc="04100001">
      <w:start w:val="1"/>
      <w:numFmt w:val="bullet"/>
      <w:lvlText w:val=""/>
      <w:lvlJc w:val="left"/>
      <w:pPr>
        <w:tabs>
          <w:tab w:val="num" w:pos="720"/>
        </w:tabs>
        <w:ind w:left="720" w:hanging="360"/>
      </w:pPr>
      <w:rPr>
        <w:rFonts w:ascii="Symbol" w:hAnsi="Symbol" w:hint="default"/>
        <w:i w:val="0"/>
        <w:color w:val="auto"/>
      </w:rPr>
    </w:lvl>
    <w:lvl w:ilvl="1" w:tplc="04100019" w:tentative="1">
      <w:start w:val="1"/>
      <w:numFmt w:val="lowerLetter"/>
      <w:lvlText w:val="%2."/>
      <w:lvlJc w:val="left"/>
      <w:pPr>
        <w:tabs>
          <w:tab w:val="num" w:pos="900"/>
        </w:tabs>
        <w:ind w:left="900" w:hanging="360"/>
      </w:pPr>
    </w:lvl>
    <w:lvl w:ilvl="2" w:tplc="0410001B" w:tentative="1">
      <w:start w:val="1"/>
      <w:numFmt w:val="lowerRoman"/>
      <w:lvlText w:val="%3."/>
      <w:lvlJc w:val="right"/>
      <w:pPr>
        <w:tabs>
          <w:tab w:val="num" w:pos="1620"/>
        </w:tabs>
        <w:ind w:left="1620" w:hanging="180"/>
      </w:pPr>
    </w:lvl>
    <w:lvl w:ilvl="3" w:tplc="0410000F" w:tentative="1">
      <w:start w:val="1"/>
      <w:numFmt w:val="decimal"/>
      <w:lvlText w:val="%4."/>
      <w:lvlJc w:val="left"/>
      <w:pPr>
        <w:tabs>
          <w:tab w:val="num" w:pos="2340"/>
        </w:tabs>
        <w:ind w:left="2340" w:hanging="360"/>
      </w:pPr>
    </w:lvl>
    <w:lvl w:ilvl="4" w:tplc="04100019" w:tentative="1">
      <w:start w:val="1"/>
      <w:numFmt w:val="lowerLetter"/>
      <w:lvlText w:val="%5."/>
      <w:lvlJc w:val="left"/>
      <w:pPr>
        <w:tabs>
          <w:tab w:val="num" w:pos="3060"/>
        </w:tabs>
        <w:ind w:left="3060" w:hanging="360"/>
      </w:pPr>
    </w:lvl>
    <w:lvl w:ilvl="5" w:tplc="0410001B" w:tentative="1">
      <w:start w:val="1"/>
      <w:numFmt w:val="lowerRoman"/>
      <w:lvlText w:val="%6."/>
      <w:lvlJc w:val="right"/>
      <w:pPr>
        <w:tabs>
          <w:tab w:val="num" w:pos="3780"/>
        </w:tabs>
        <w:ind w:left="3780" w:hanging="180"/>
      </w:pPr>
    </w:lvl>
    <w:lvl w:ilvl="6" w:tplc="0410000F" w:tentative="1">
      <w:start w:val="1"/>
      <w:numFmt w:val="decimal"/>
      <w:lvlText w:val="%7."/>
      <w:lvlJc w:val="left"/>
      <w:pPr>
        <w:tabs>
          <w:tab w:val="num" w:pos="4500"/>
        </w:tabs>
        <w:ind w:left="4500" w:hanging="360"/>
      </w:pPr>
    </w:lvl>
    <w:lvl w:ilvl="7" w:tplc="04100019" w:tentative="1">
      <w:start w:val="1"/>
      <w:numFmt w:val="lowerLetter"/>
      <w:lvlText w:val="%8."/>
      <w:lvlJc w:val="left"/>
      <w:pPr>
        <w:tabs>
          <w:tab w:val="num" w:pos="5220"/>
        </w:tabs>
        <w:ind w:left="5220" w:hanging="360"/>
      </w:pPr>
    </w:lvl>
    <w:lvl w:ilvl="8" w:tplc="0410001B" w:tentative="1">
      <w:start w:val="1"/>
      <w:numFmt w:val="lowerRoman"/>
      <w:lvlText w:val="%9."/>
      <w:lvlJc w:val="right"/>
      <w:pPr>
        <w:tabs>
          <w:tab w:val="num" w:pos="5940"/>
        </w:tabs>
        <w:ind w:left="5940" w:hanging="180"/>
      </w:pPr>
    </w:lvl>
  </w:abstractNum>
  <w:abstractNum w:abstractNumId="6">
    <w:nsid w:val="16C527B5"/>
    <w:multiLevelType w:val="hybridMultilevel"/>
    <w:tmpl w:val="EE249ED2"/>
    <w:lvl w:ilvl="0" w:tplc="BE485A2E">
      <w:numFmt w:val="bullet"/>
      <w:lvlText w:val="•"/>
      <w:lvlJc w:val="left"/>
      <w:pPr>
        <w:ind w:left="1068" w:hanging="360"/>
      </w:pPr>
      <w:rPr>
        <w:rFonts w:ascii="Calibri" w:eastAsia="Calibri" w:hAnsi="Calibri"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nsid w:val="170417EF"/>
    <w:multiLevelType w:val="hybridMultilevel"/>
    <w:tmpl w:val="D196F4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21D7B0C"/>
    <w:multiLevelType w:val="hybridMultilevel"/>
    <w:tmpl w:val="97F8B3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nsid w:val="22EA2A13"/>
    <w:multiLevelType w:val="hybridMultilevel"/>
    <w:tmpl w:val="89BC58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5F31F56"/>
    <w:multiLevelType w:val="hybridMultilevel"/>
    <w:tmpl w:val="BBA05E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75D4C99"/>
    <w:multiLevelType w:val="multilevel"/>
    <w:tmpl w:val="A63C003A"/>
    <w:lvl w:ilvl="0">
      <w:numFmt w:val="bullet"/>
      <w:lvlText w:val="·"/>
      <w:lvlJc w:val="left"/>
      <w:pPr>
        <w:tabs>
          <w:tab w:val="left" w:pos="720"/>
        </w:tabs>
      </w:pPr>
      <w:rPr>
        <w:rFonts w:ascii="Symbol" w:eastAsia="Symbol" w:hAnsi="Symbol"/>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C5778B"/>
    <w:multiLevelType w:val="hybridMultilevel"/>
    <w:tmpl w:val="B37418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0DC2FFE"/>
    <w:multiLevelType w:val="hybridMultilevel"/>
    <w:tmpl w:val="3042D2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7A44DFC"/>
    <w:multiLevelType w:val="hybridMultilevel"/>
    <w:tmpl w:val="D8F2390A"/>
    <w:lvl w:ilvl="0" w:tplc="817E644C">
      <w:start w:val="1"/>
      <w:numFmt w:val="decimal"/>
      <w:lvlText w:val="%1."/>
      <w:lvlJc w:val="left"/>
      <w:pPr>
        <w:tabs>
          <w:tab w:val="num" w:pos="360"/>
        </w:tabs>
        <w:ind w:left="360" w:hanging="360"/>
      </w:pPr>
      <w:rPr>
        <w:rFonts w:ascii="Calibri" w:hAnsi="Calibri" w:cs="Times New Roman" w:hint="default"/>
        <w:i w:val="0"/>
        <w:color w:val="auto"/>
      </w:rPr>
    </w:lvl>
    <w:lvl w:ilvl="1" w:tplc="04100019">
      <w:start w:val="1"/>
      <w:numFmt w:val="lowerLetter"/>
      <w:lvlText w:val="%2."/>
      <w:lvlJc w:val="left"/>
      <w:pPr>
        <w:tabs>
          <w:tab w:val="num" w:pos="540"/>
        </w:tabs>
        <w:ind w:left="540" w:hanging="360"/>
      </w:pPr>
    </w:lvl>
    <w:lvl w:ilvl="2" w:tplc="0410001B">
      <w:start w:val="1"/>
      <w:numFmt w:val="lowerRoman"/>
      <w:lvlText w:val="%3."/>
      <w:lvlJc w:val="right"/>
      <w:pPr>
        <w:tabs>
          <w:tab w:val="num" w:pos="1260"/>
        </w:tabs>
        <w:ind w:left="1260" w:hanging="180"/>
      </w:pPr>
    </w:lvl>
    <w:lvl w:ilvl="3" w:tplc="0410000F">
      <w:start w:val="1"/>
      <w:numFmt w:val="decimal"/>
      <w:lvlText w:val="%4."/>
      <w:lvlJc w:val="left"/>
      <w:pPr>
        <w:tabs>
          <w:tab w:val="num" w:pos="1980"/>
        </w:tabs>
        <w:ind w:left="1980" w:hanging="360"/>
      </w:pPr>
    </w:lvl>
    <w:lvl w:ilvl="4" w:tplc="04100019">
      <w:start w:val="1"/>
      <w:numFmt w:val="lowerLetter"/>
      <w:lvlText w:val="%5."/>
      <w:lvlJc w:val="left"/>
      <w:pPr>
        <w:tabs>
          <w:tab w:val="num" w:pos="2700"/>
        </w:tabs>
        <w:ind w:left="2700" w:hanging="360"/>
      </w:pPr>
    </w:lvl>
    <w:lvl w:ilvl="5" w:tplc="0410001B">
      <w:start w:val="1"/>
      <w:numFmt w:val="lowerRoman"/>
      <w:lvlText w:val="%6."/>
      <w:lvlJc w:val="right"/>
      <w:pPr>
        <w:tabs>
          <w:tab w:val="num" w:pos="3420"/>
        </w:tabs>
        <w:ind w:left="3420" w:hanging="180"/>
      </w:pPr>
    </w:lvl>
    <w:lvl w:ilvl="6" w:tplc="0410000F">
      <w:start w:val="1"/>
      <w:numFmt w:val="decimal"/>
      <w:lvlText w:val="%7."/>
      <w:lvlJc w:val="left"/>
      <w:pPr>
        <w:tabs>
          <w:tab w:val="num" w:pos="4140"/>
        </w:tabs>
        <w:ind w:left="4140" w:hanging="360"/>
      </w:pPr>
    </w:lvl>
    <w:lvl w:ilvl="7" w:tplc="04100019">
      <w:start w:val="1"/>
      <w:numFmt w:val="lowerLetter"/>
      <w:lvlText w:val="%8."/>
      <w:lvlJc w:val="left"/>
      <w:pPr>
        <w:tabs>
          <w:tab w:val="num" w:pos="4860"/>
        </w:tabs>
        <w:ind w:left="4860" w:hanging="360"/>
      </w:pPr>
    </w:lvl>
    <w:lvl w:ilvl="8" w:tplc="0410001B">
      <w:start w:val="1"/>
      <w:numFmt w:val="lowerRoman"/>
      <w:lvlText w:val="%9."/>
      <w:lvlJc w:val="right"/>
      <w:pPr>
        <w:tabs>
          <w:tab w:val="num" w:pos="5580"/>
        </w:tabs>
        <w:ind w:left="5580" w:hanging="180"/>
      </w:pPr>
    </w:lvl>
  </w:abstractNum>
  <w:abstractNum w:abstractNumId="15">
    <w:nsid w:val="38D917F4"/>
    <w:multiLevelType w:val="hybridMultilevel"/>
    <w:tmpl w:val="5BA8B9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8DC1D06"/>
    <w:multiLevelType w:val="hybridMultilevel"/>
    <w:tmpl w:val="63FC2BCA"/>
    <w:lvl w:ilvl="0" w:tplc="3C7CCF8C">
      <w:numFmt w:val="bullet"/>
      <w:lvlText w:val="-"/>
      <w:lvlJc w:val="left"/>
      <w:pPr>
        <w:ind w:left="720" w:hanging="360"/>
      </w:pPr>
      <w:rPr>
        <w:rFonts w:ascii="Book Antiqua" w:hAnsi="Book Antiqua" w:cs="Times New Roman"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8">
    <w:nsid w:val="461E3320"/>
    <w:multiLevelType w:val="hybridMultilevel"/>
    <w:tmpl w:val="2A42AB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9881D27"/>
    <w:multiLevelType w:val="hybridMultilevel"/>
    <w:tmpl w:val="285CBF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1">
    <w:nsid w:val="4A9A3FE7"/>
    <w:multiLevelType w:val="hybridMultilevel"/>
    <w:tmpl w:val="9CDE70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ACA69FF"/>
    <w:multiLevelType w:val="hybridMultilevel"/>
    <w:tmpl w:val="2A46239A"/>
    <w:lvl w:ilvl="0" w:tplc="1B3E940C">
      <w:numFmt w:val="bullet"/>
      <w:lvlText w:val="-"/>
      <w:lvlJc w:val="left"/>
      <w:pPr>
        <w:ind w:left="720" w:hanging="360"/>
      </w:pPr>
      <w:rPr>
        <w:rFonts w:ascii="Helvetica" w:eastAsia="Times New Roman" w:hAnsi="Helvetic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BFA75E2"/>
    <w:multiLevelType w:val="hybridMultilevel"/>
    <w:tmpl w:val="424CEE0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4CFE6E50"/>
    <w:multiLevelType w:val="hybridMultilevel"/>
    <w:tmpl w:val="AF8070BA"/>
    <w:lvl w:ilvl="0" w:tplc="3C7CCF8C">
      <w:numFmt w:val="bullet"/>
      <w:lvlText w:val="-"/>
      <w:lvlJc w:val="left"/>
      <w:pPr>
        <w:ind w:left="1428" w:hanging="360"/>
      </w:pPr>
      <w:rPr>
        <w:rFonts w:ascii="Book Antiqua" w:hAnsi="Book Antiqua" w:cs="Times New Roman" w:hint="default"/>
        <w:color w:val="auto"/>
      </w:rPr>
    </w:lvl>
    <w:lvl w:ilvl="1" w:tplc="2D5A1B12">
      <w:numFmt w:val="bullet"/>
      <w:lvlText w:val="•"/>
      <w:lvlJc w:val="left"/>
      <w:pPr>
        <w:ind w:left="2508" w:hanging="720"/>
      </w:pPr>
      <w:rPr>
        <w:rFonts w:ascii="Calibri" w:eastAsia="Calibri" w:hAnsi="Calibri" w:cs="Times New Roman"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5">
    <w:nsid w:val="52974249"/>
    <w:multiLevelType w:val="hybridMultilevel"/>
    <w:tmpl w:val="73DAF8A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nsid w:val="561E139C"/>
    <w:multiLevelType w:val="hybridMultilevel"/>
    <w:tmpl w:val="0906AB66"/>
    <w:lvl w:ilvl="0" w:tplc="04100001">
      <w:start w:val="1"/>
      <w:numFmt w:val="bullet"/>
      <w:lvlText w:val=""/>
      <w:lvlJc w:val="left"/>
      <w:pPr>
        <w:ind w:left="2136" w:hanging="360"/>
      </w:pPr>
      <w:rPr>
        <w:rFonts w:ascii="Symbol" w:hAnsi="Symbol" w:hint="default"/>
      </w:rPr>
    </w:lvl>
    <w:lvl w:ilvl="1" w:tplc="04100001">
      <w:start w:val="1"/>
      <w:numFmt w:val="bullet"/>
      <w:lvlText w:val=""/>
      <w:lvlJc w:val="left"/>
      <w:pPr>
        <w:ind w:left="2856" w:hanging="360"/>
      </w:pPr>
      <w:rPr>
        <w:rFonts w:ascii="Symbol" w:hAnsi="Symbol"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7">
    <w:nsid w:val="572160E2"/>
    <w:multiLevelType w:val="hybridMultilevel"/>
    <w:tmpl w:val="DF208196"/>
    <w:lvl w:ilvl="0" w:tplc="DDB031DA">
      <w:start w:val="1"/>
      <w:numFmt w:val="bullet"/>
      <w:pStyle w:val="elenco"/>
      <w:lvlText w:val=""/>
      <w:lvlJc w:val="left"/>
      <w:pPr>
        <w:tabs>
          <w:tab w:val="num" w:pos="-132"/>
        </w:tabs>
        <w:ind w:left="-132" w:hanging="360"/>
      </w:pPr>
      <w:rPr>
        <w:rFonts w:ascii="Wingdings" w:hAnsi="Wingdings" w:hint="default"/>
      </w:rPr>
    </w:lvl>
    <w:lvl w:ilvl="1" w:tplc="0410000D">
      <w:start w:val="1"/>
      <w:numFmt w:val="bullet"/>
      <w:lvlText w:val=""/>
      <w:lvlJc w:val="left"/>
      <w:pPr>
        <w:tabs>
          <w:tab w:val="num" w:pos="588"/>
        </w:tabs>
        <w:ind w:left="588" w:hanging="360"/>
      </w:pPr>
      <w:rPr>
        <w:rFonts w:ascii="Wingdings" w:hAnsi="Wingdings" w:hint="default"/>
      </w:rPr>
    </w:lvl>
    <w:lvl w:ilvl="2" w:tplc="4F247C32" w:tentative="1">
      <w:start w:val="1"/>
      <w:numFmt w:val="bullet"/>
      <w:lvlText w:val=""/>
      <w:lvlJc w:val="left"/>
      <w:pPr>
        <w:tabs>
          <w:tab w:val="num" w:pos="1308"/>
        </w:tabs>
        <w:ind w:left="1308" w:hanging="360"/>
      </w:pPr>
      <w:rPr>
        <w:rFonts w:ascii="Wingdings" w:hAnsi="Wingdings" w:hint="default"/>
      </w:rPr>
    </w:lvl>
    <w:lvl w:ilvl="3" w:tplc="F4C6EB3A" w:tentative="1">
      <w:start w:val="1"/>
      <w:numFmt w:val="bullet"/>
      <w:lvlText w:val=""/>
      <w:lvlJc w:val="left"/>
      <w:pPr>
        <w:tabs>
          <w:tab w:val="num" w:pos="2028"/>
        </w:tabs>
        <w:ind w:left="2028" w:hanging="360"/>
      </w:pPr>
      <w:rPr>
        <w:rFonts w:ascii="Wingdings" w:hAnsi="Wingdings" w:hint="default"/>
      </w:rPr>
    </w:lvl>
    <w:lvl w:ilvl="4" w:tplc="BCD6D712">
      <w:start w:val="1"/>
      <w:numFmt w:val="bullet"/>
      <w:lvlText w:val=""/>
      <w:lvlJc w:val="left"/>
      <w:pPr>
        <w:tabs>
          <w:tab w:val="num" w:pos="2748"/>
        </w:tabs>
        <w:ind w:left="2748" w:hanging="360"/>
      </w:pPr>
      <w:rPr>
        <w:rFonts w:ascii="Wingdings" w:hAnsi="Wingdings" w:hint="default"/>
      </w:rPr>
    </w:lvl>
    <w:lvl w:ilvl="5" w:tplc="604E19F2" w:tentative="1">
      <w:start w:val="1"/>
      <w:numFmt w:val="bullet"/>
      <w:lvlText w:val=""/>
      <w:lvlJc w:val="left"/>
      <w:pPr>
        <w:tabs>
          <w:tab w:val="num" w:pos="3468"/>
        </w:tabs>
        <w:ind w:left="3468" w:hanging="360"/>
      </w:pPr>
      <w:rPr>
        <w:rFonts w:ascii="Wingdings" w:hAnsi="Wingdings" w:hint="default"/>
      </w:rPr>
    </w:lvl>
    <w:lvl w:ilvl="6" w:tplc="E1C6F26E" w:tentative="1">
      <w:start w:val="1"/>
      <w:numFmt w:val="bullet"/>
      <w:lvlText w:val=""/>
      <w:lvlJc w:val="left"/>
      <w:pPr>
        <w:tabs>
          <w:tab w:val="num" w:pos="4188"/>
        </w:tabs>
        <w:ind w:left="4188" w:hanging="360"/>
      </w:pPr>
      <w:rPr>
        <w:rFonts w:ascii="Wingdings" w:hAnsi="Wingdings" w:hint="default"/>
      </w:rPr>
    </w:lvl>
    <w:lvl w:ilvl="7" w:tplc="06F417EC" w:tentative="1">
      <w:start w:val="1"/>
      <w:numFmt w:val="bullet"/>
      <w:lvlText w:val=""/>
      <w:lvlJc w:val="left"/>
      <w:pPr>
        <w:tabs>
          <w:tab w:val="num" w:pos="4908"/>
        </w:tabs>
        <w:ind w:left="4908" w:hanging="360"/>
      </w:pPr>
      <w:rPr>
        <w:rFonts w:ascii="Wingdings" w:hAnsi="Wingdings" w:hint="default"/>
      </w:rPr>
    </w:lvl>
    <w:lvl w:ilvl="8" w:tplc="157CAC50" w:tentative="1">
      <w:start w:val="1"/>
      <w:numFmt w:val="bullet"/>
      <w:lvlText w:val=""/>
      <w:lvlJc w:val="left"/>
      <w:pPr>
        <w:tabs>
          <w:tab w:val="num" w:pos="5628"/>
        </w:tabs>
        <w:ind w:left="5628" w:hanging="360"/>
      </w:pPr>
      <w:rPr>
        <w:rFonts w:ascii="Wingdings" w:hAnsi="Wingdings" w:hint="default"/>
      </w:rPr>
    </w:lvl>
  </w:abstractNum>
  <w:abstractNum w:abstractNumId="28">
    <w:nsid w:val="5A7E5205"/>
    <w:multiLevelType w:val="multilevel"/>
    <w:tmpl w:val="942E4F9C"/>
    <w:lvl w:ilvl="0">
      <w:numFmt w:val="bullet"/>
      <w:lvlText w:val="-"/>
      <w:lvlJc w:val="left"/>
      <w:pPr>
        <w:tabs>
          <w:tab w:val="left" w:pos="360"/>
        </w:tabs>
      </w:pPr>
      <w:rPr>
        <w:rFonts w:ascii="Book Antiqua" w:hAnsi="Book Antiqua" w:cs="Times New Roman" w:hint="default"/>
        <w:color w:val="auto"/>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AF118B1"/>
    <w:multiLevelType w:val="multilevel"/>
    <w:tmpl w:val="05D659F8"/>
    <w:lvl w:ilvl="0">
      <w:numFmt w:val="bullet"/>
      <w:lvlText w:val="·"/>
      <w:lvlJc w:val="left"/>
      <w:pPr>
        <w:tabs>
          <w:tab w:val="left" w:pos="360"/>
        </w:tabs>
      </w:pPr>
      <w:rPr>
        <w:rFonts w:ascii="Symbol" w:eastAsia="Symbol" w:hAnsi="Symbol"/>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67485F"/>
    <w:multiLevelType w:val="hybridMultilevel"/>
    <w:tmpl w:val="652CA8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F0214B5"/>
    <w:multiLevelType w:val="hybridMultilevel"/>
    <w:tmpl w:val="46161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4207B26"/>
    <w:multiLevelType w:val="hybridMultilevel"/>
    <w:tmpl w:val="51DE2D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FEE4020"/>
    <w:multiLevelType w:val="hybridMultilevel"/>
    <w:tmpl w:val="A24A6AC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nsid w:val="71E64D76"/>
    <w:multiLevelType w:val="hybridMultilevel"/>
    <w:tmpl w:val="80D02FF0"/>
    <w:lvl w:ilvl="0" w:tplc="C4187528">
      <w:start w:val="1"/>
      <w:numFmt w:val="decimal"/>
      <w:lvlText w:val="%1."/>
      <w:lvlJc w:val="left"/>
      <w:pPr>
        <w:ind w:left="502" w:hanging="360"/>
      </w:pPr>
      <w:rPr>
        <w:rFonts w:hint="default"/>
      </w:rPr>
    </w:lvl>
    <w:lvl w:ilvl="1" w:tplc="04100019">
      <w:start w:val="1"/>
      <w:numFmt w:val="lowerLetter"/>
      <w:lvlText w:val="%2."/>
      <w:lvlJc w:val="left"/>
      <w:pPr>
        <w:ind w:left="502"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7106BCA"/>
    <w:multiLevelType w:val="hybridMultilevel"/>
    <w:tmpl w:val="4FEC746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nsid w:val="7C231A8E"/>
    <w:multiLevelType w:val="hybridMultilevel"/>
    <w:tmpl w:val="83EC8D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33"/>
  </w:num>
  <w:num w:numId="4">
    <w:abstractNumId w:val="32"/>
  </w:num>
  <w:num w:numId="5">
    <w:abstractNumId w:val="31"/>
  </w:num>
  <w:num w:numId="6">
    <w:abstractNumId w:val="7"/>
  </w:num>
  <w:num w:numId="7">
    <w:abstractNumId w:val="8"/>
  </w:num>
  <w:num w:numId="8">
    <w:abstractNumId w:val="34"/>
  </w:num>
  <w:num w:numId="9">
    <w:abstractNumId w:val="2"/>
  </w:num>
  <w:num w:numId="10">
    <w:abstractNumId w:val="30"/>
  </w:num>
  <w:num w:numId="11">
    <w:abstractNumId w:val="36"/>
  </w:num>
  <w:num w:numId="12">
    <w:abstractNumId w:val="19"/>
  </w:num>
  <w:num w:numId="13">
    <w:abstractNumId w:val="25"/>
  </w:num>
  <w:num w:numId="14">
    <w:abstractNumId w:val="18"/>
  </w:num>
  <w:num w:numId="15">
    <w:abstractNumId w:val="21"/>
  </w:num>
  <w:num w:numId="16">
    <w:abstractNumId w:val="9"/>
  </w:num>
  <w:num w:numId="17">
    <w:abstractNumId w:val="10"/>
  </w:num>
  <w:num w:numId="18">
    <w:abstractNumId w:val="17"/>
  </w:num>
  <w:num w:numId="19">
    <w:abstractNumId w:val="17"/>
    <w:lvlOverride w:ilvl="0">
      <w:startOverride w:val="1"/>
    </w:lvlOverride>
  </w:num>
  <w:num w:numId="20">
    <w:abstractNumId w:val="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5"/>
  </w:num>
  <w:num w:numId="24">
    <w:abstractNumId w:val="17"/>
  </w:num>
  <w:num w:numId="25">
    <w:abstractNumId w:val="0"/>
  </w:num>
  <w:num w:numId="26">
    <w:abstractNumId w:val="3"/>
  </w:num>
  <w:num w:numId="27">
    <w:abstractNumId w:val="27"/>
  </w:num>
  <w:num w:numId="28">
    <w:abstractNumId w:val="13"/>
  </w:num>
  <w:num w:numId="29">
    <w:abstractNumId w:val="27"/>
  </w:num>
  <w:num w:numId="30">
    <w:abstractNumId w:val="27"/>
  </w:num>
  <w:num w:numId="31">
    <w:abstractNumId w:val="27"/>
  </w:num>
  <w:num w:numId="32">
    <w:abstractNumId w:val="27"/>
  </w:num>
  <w:num w:numId="33">
    <w:abstractNumId w:val="27"/>
  </w:num>
  <w:num w:numId="34">
    <w:abstractNumId w:val="29"/>
  </w:num>
  <w:num w:numId="35">
    <w:abstractNumId w:val="11"/>
  </w:num>
  <w:num w:numId="36">
    <w:abstractNumId w:val="22"/>
  </w:num>
  <w:num w:numId="37">
    <w:abstractNumId w:val="23"/>
  </w:num>
  <w:num w:numId="38">
    <w:abstractNumId w:val="28"/>
  </w:num>
  <w:num w:numId="39">
    <w:abstractNumId w:val="12"/>
  </w:num>
  <w:num w:numId="40">
    <w:abstractNumId w:val="35"/>
  </w:num>
  <w:num w:numId="41">
    <w:abstractNumId w:val="24"/>
  </w:num>
  <w:num w:numId="42">
    <w:abstractNumId w:val="6"/>
  </w:num>
  <w:num w:numId="43">
    <w:abstractNumId w:val="1"/>
  </w:num>
  <w:num w:numId="44">
    <w:abstractNumId w:val="26"/>
  </w:num>
  <w:num w:numId="45">
    <w:abstractNumId w:val="15"/>
  </w:num>
  <w:num w:numId="46">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2210"/>
    <w:rsid w:val="00000B47"/>
    <w:rsid w:val="0000158E"/>
    <w:rsid w:val="000033B1"/>
    <w:rsid w:val="00005804"/>
    <w:rsid w:val="000110D9"/>
    <w:rsid w:val="000135A2"/>
    <w:rsid w:val="00022DCB"/>
    <w:rsid w:val="0002454B"/>
    <w:rsid w:val="00031695"/>
    <w:rsid w:val="00044E7E"/>
    <w:rsid w:val="00046EFE"/>
    <w:rsid w:val="00050C4A"/>
    <w:rsid w:val="00053933"/>
    <w:rsid w:val="000567B9"/>
    <w:rsid w:val="0006255E"/>
    <w:rsid w:val="000709C5"/>
    <w:rsid w:val="00077278"/>
    <w:rsid w:val="00087A7F"/>
    <w:rsid w:val="000936E4"/>
    <w:rsid w:val="000B342A"/>
    <w:rsid w:val="000B39AB"/>
    <w:rsid w:val="000B7C68"/>
    <w:rsid w:val="000D2F88"/>
    <w:rsid w:val="000F0C99"/>
    <w:rsid w:val="000F2A9E"/>
    <w:rsid w:val="000F411B"/>
    <w:rsid w:val="000F470E"/>
    <w:rsid w:val="000F495F"/>
    <w:rsid w:val="000F7470"/>
    <w:rsid w:val="001060DD"/>
    <w:rsid w:val="00106724"/>
    <w:rsid w:val="0010713E"/>
    <w:rsid w:val="00107452"/>
    <w:rsid w:val="001102BE"/>
    <w:rsid w:val="0011430C"/>
    <w:rsid w:val="00117B7E"/>
    <w:rsid w:val="001227E8"/>
    <w:rsid w:val="00123323"/>
    <w:rsid w:val="00132242"/>
    <w:rsid w:val="00140CA7"/>
    <w:rsid w:val="001415E5"/>
    <w:rsid w:val="00143DEB"/>
    <w:rsid w:val="001442B9"/>
    <w:rsid w:val="00144A74"/>
    <w:rsid w:val="00150059"/>
    <w:rsid w:val="00173652"/>
    <w:rsid w:val="00174B68"/>
    <w:rsid w:val="00182607"/>
    <w:rsid w:val="0018558F"/>
    <w:rsid w:val="0019095E"/>
    <w:rsid w:val="00192C3C"/>
    <w:rsid w:val="00192F54"/>
    <w:rsid w:val="00195CDB"/>
    <w:rsid w:val="00196E72"/>
    <w:rsid w:val="00197529"/>
    <w:rsid w:val="001B284B"/>
    <w:rsid w:val="001B2CA8"/>
    <w:rsid w:val="001B46CE"/>
    <w:rsid w:val="001C472E"/>
    <w:rsid w:val="001C5370"/>
    <w:rsid w:val="001C6492"/>
    <w:rsid w:val="001C7787"/>
    <w:rsid w:val="001D4C30"/>
    <w:rsid w:val="001E1858"/>
    <w:rsid w:val="001E1E2C"/>
    <w:rsid w:val="00207108"/>
    <w:rsid w:val="00224420"/>
    <w:rsid w:val="002274E9"/>
    <w:rsid w:val="00240674"/>
    <w:rsid w:val="00240924"/>
    <w:rsid w:val="00240BA0"/>
    <w:rsid w:val="002430EC"/>
    <w:rsid w:val="002454D7"/>
    <w:rsid w:val="00253B2B"/>
    <w:rsid w:val="00256EB7"/>
    <w:rsid w:val="002575F8"/>
    <w:rsid w:val="00257C85"/>
    <w:rsid w:val="0026518B"/>
    <w:rsid w:val="00267B20"/>
    <w:rsid w:val="00276547"/>
    <w:rsid w:val="00292210"/>
    <w:rsid w:val="002931D9"/>
    <w:rsid w:val="00295D6B"/>
    <w:rsid w:val="00297D8A"/>
    <w:rsid w:val="002A5770"/>
    <w:rsid w:val="002B1396"/>
    <w:rsid w:val="002B4547"/>
    <w:rsid w:val="002B4AE5"/>
    <w:rsid w:val="002C1EF3"/>
    <w:rsid w:val="002C73ED"/>
    <w:rsid w:val="002C7B17"/>
    <w:rsid w:val="002E52E4"/>
    <w:rsid w:val="002E6A59"/>
    <w:rsid w:val="002F0BA3"/>
    <w:rsid w:val="002F2433"/>
    <w:rsid w:val="002F5C75"/>
    <w:rsid w:val="0030663E"/>
    <w:rsid w:val="00307207"/>
    <w:rsid w:val="00314FA4"/>
    <w:rsid w:val="00317802"/>
    <w:rsid w:val="00317C15"/>
    <w:rsid w:val="00320377"/>
    <w:rsid w:val="00322166"/>
    <w:rsid w:val="0034105A"/>
    <w:rsid w:val="00351685"/>
    <w:rsid w:val="00352F07"/>
    <w:rsid w:val="003531E9"/>
    <w:rsid w:val="00356585"/>
    <w:rsid w:val="003600B5"/>
    <w:rsid w:val="0036314B"/>
    <w:rsid w:val="00365C8D"/>
    <w:rsid w:val="00381422"/>
    <w:rsid w:val="00384BD6"/>
    <w:rsid w:val="003865EA"/>
    <w:rsid w:val="00397E73"/>
    <w:rsid w:val="003A09DA"/>
    <w:rsid w:val="003A6645"/>
    <w:rsid w:val="003B5470"/>
    <w:rsid w:val="003B6695"/>
    <w:rsid w:val="003B6926"/>
    <w:rsid w:val="003C155C"/>
    <w:rsid w:val="003C1D0E"/>
    <w:rsid w:val="003C5E1A"/>
    <w:rsid w:val="003E0489"/>
    <w:rsid w:val="003E2688"/>
    <w:rsid w:val="00402E43"/>
    <w:rsid w:val="0040306A"/>
    <w:rsid w:val="00404403"/>
    <w:rsid w:val="00407D04"/>
    <w:rsid w:val="00411D77"/>
    <w:rsid w:val="00412587"/>
    <w:rsid w:val="00412B12"/>
    <w:rsid w:val="00417205"/>
    <w:rsid w:val="00420B65"/>
    <w:rsid w:val="00423ABA"/>
    <w:rsid w:val="0042433D"/>
    <w:rsid w:val="004312BA"/>
    <w:rsid w:val="00445715"/>
    <w:rsid w:val="00445FB5"/>
    <w:rsid w:val="0045054D"/>
    <w:rsid w:val="00460582"/>
    <w:rsid w:val="004635AB"/>
    <w:rsid w:val="004742E2"/>
    <w:rsid w:val="00481C36"/>
    <w:rsid w:val="00496CAE"/>
    <w:rsid w:val="004C38FD"/>
    <w:rsid w:val="004C4965"/>
    <w:rsid w:val="004C5DE6"/>
    <w:rsid w:val="004D64D7"/>
    <w:rsid w:val="004E37F2"/>
    <w:rsid w:val="004F0D93"/>
    <w:rsid w:val="004F2242"/>
    <w:rsid w:val="004F6B3D"/>
    <w:rsid w:val="00501C5D"/>
    <w:rsid w:val="00503915"/>
    <w:rsid w:val="00513449"/>
    <w:rsid w:val="005153DB"/>
    <w:rsid w:val="00522476"/>
    <w:rsid w:val="0052333D"/>
    <w:rsid w:val="00526F47"/>
    <w:rsid w:val="00546834"/>
    <w:rsid w:val="005514E7"/>
    <w:rsid w:val="005525F2"/>
    <w:rsid w:val="00552BF9"/>
    <w:rsid w:val="00553252"/>
    <w:rsid w:val="00555610"/>
    <w:rsid w:val="005565AE"/>
    <w:rsid w:val="0056644C"/>
    <w:rsid w:val="0057326C"/>
    <w:rsid w:val="00582E9B"/>
    <w:rsid w:val="005844C5"/>
    <w:rsid w:val="005971BF"/>
    <w:rsid w:val="005A1BC3"/>
    <w:rsid w:val="005B3D89"/>
    <w:rsid w:val="005B73EB"/>
    <w:rsid w:val="005C4BD2"/>
    <w:rsid w:val="005D02CB"/>
    <w:rsid w:val="005D4EE6"/>
    <w:rsid w:val="005E35E0"/>
    <w:rsid w:val="00607B5E"/>
    <w:rsid w:val="0061677C"/>
    <w:rsid w:val="006170B6"/>
    <w:rsid w:val="00620327"/>
    <w:rsid w:val="00622DC0"/>
    <w:rsid w:val="006371FE"/>
    <w:rsid w:val="00640D54"/>
    <w:rsid w:val="00644508"/>
    <w:rsid w:val="00651148"/>
    <w:rsid w:val="00660FC9"/>
    <w:rsid w:val="00666DE5"/>
    <w:rsid w:val="00677062"/>
    <w:rsid w:val="00682112"/>
    <w:rsid w:val="00684D9A"/>
    <w:rsid w:val="00693D0A"/>
    <w:rsid w:val="006A595F"/>
    <w:rsid w:val="006B6CBA"/>
    <w:rsid w:val="006C1CD2"/>
    <w:rsid w:val="006C6906"/>
    <w:rsid w:val="006C74B6"/>
    <w:rsid w:val="006D0436"/>
    <w:rsid w:val="006D3826"/>
    <w:rsid w:val="006E2A15"/>
    <w:rsid w:val="006E39B1"/>
    <w:rsid w:val="006E63AE"/>
    <w:rsid w:val="006F3A2B"/>
    <w:rsid w:val="006F57F0"/>
    <w:rsid w:val="006F6710"/>
    <w:rsid w:val="00705D8F"/>
    <w:rsid w:val="0072201A"/>
    <w:rsid w:val="00723B24"/>
    <w:rsid w:val="007325CF"/>
    <w:rsid w:val="007459D8"/>
    <w:rsid w:val="0075162A"/>
    <w:rsid w:val="00764881"/>
    <w:rsid w:val="00766A77"/>
    <w:rsid w:val="0076730E"/>
    <w:rsid w:val="00770394"/>
    <w:rsid w:val="007710ED"/>
    <w:rsid w:val="00771A13"/>
    <w:rsid w:val="00776A92"/>
    <w:rsid w:val="00780203"/>
    <w:rsid w:val="00780AD9"/>
    <w:rsid w:val="0079635D"/>
    <w:rsid w:val="007A4C9C"/>
    <w:rsid w:val="007B1F49"/>
    <w:rsid w:val="007D1D06"/>
    <w:rsid w:val="007D450A"/>
    <w:rsid w:val="007D6F40"/>
    <w:rsid w:val="00801C37"/>
    <w:rsid w:val="00804370"/>
    <w:rsid w:val="00807069"/>
    <w:rsid w:val="00807723"/>
    <w:rsid w:val="00810734"/>
    <w:rsid w:val="00817498"/>
    <w:rsid w:val="008177E9"/>
    <w:rsid w:val="00821143"/>
    <w:rsid w:val="00825C81"/>
    <w:rsid w:val="00841665"/>
    <w:rsid w:val="008418A5"/>
    <w:rsid w:val="00842119"/>
    <w:rsid w:val="00842436"/>
    <w:rsid w:val="00842458"/>
    <w:rsid w:val="008466BA"/>
    <w:rsid w:val="008471ED"/>
    <w:rsid w:val="00847A84"/>
    <w:rsid w:val="00856E0B"/>
    <w:rsid w:val="008576BE"/>
    <w:rsid w:val="00860F77"/>
    <w:rsid w:val="00864368"/>
    <w:rsid w:val="0087093F"/>
    <w:rsid w:val="008733A7"/>
    <w:rsid w:val="00895330"/>
    <w:rsid w:val="008977B9"/>
    <w:rsid w:val="008A7123"/>
    <w:rsid w:val="008B5BCD"/>
    <w:rsid w:val="008B6ADC"/>
    <w:rsid w:val="008C341F"/>
    <w:rsid w:val="008C474D"/>
    <w:rsid w:val="008C6CC5"/>
    <w:rsid w:val="008D42B5"/>
    <w:rsid w:val="008E0FCB"/>
    <w:rsid w:val="008E7F62"/>
    <w:rsid w:val="008F0EA5"/>
    <w:rsid w:val="008F45EE"/>
    <w:rsid w:val="00901B96"/>
    <w:rsid w:val="009050FE"/>
    <w:rsid w:val="00910C83"/>
    <w:rsid w:val="009135AE"/>
    <w:rsid w:val="00913CB6"/>
    <w:rsid w:val="00914A41"/>
    <w:rsid w:val="00946998"/>
    <w:rsid w:val="009473FA"/>
    <w:rsid w:val="009478E6"/>
    <w:rsid w:val="00955ACD"/>
    <w:rsid w:val="009566C4"/>
    <w:rsid w:val="009606A2"/>
    <w:rsid w:val="00962DF3"/>
    <w:rsid w:val="00962F65"/>
    <w:rsid w:val="009643C8"/>
    <w:rsid w:val="009714DF"/>
    <w:rsid w:val="0097216D"/>
    <w:rsid w:val="009723D0"/>
    <w:rsid w:val="00973E13"/>
    <w:rsid w:val="009749A9"/>
    <w:rsid w:val="00975A1D"/>
    <w:rsid w:val="00977B67"/>
    <w:rsid w:val="00980166"/>
    <w:rsid w:val="00984515"/>
    <w:rsid w:val="00985D88"/>
    <w:rsid w:val="009914DF"/>
    <w:rsid w:val="0099588C"/>
    <w:rsid w:val="009A0706"/>
    <w:rsid w:val="009A402F"/>
    <w:rsid w:val="009A4745"/>
    <w:rsid w:val="009A6F43"/>
    <w:rsid w:val="009B01CD"/>
    <w:rsid w:val="009B6577"/>
    <w:rsid w:val="009B66EF"/>
    <w:rsid w:val="009B7F3E"/>
    <w:rsid w:val="009D0DAD"/>
    <w:rsid w:val="009E671A"/>
    <w:rsid w:val="009F18D0"/>
    <w:rsid w:val="00A04C4B"/>
    <w:rsid w:val="00A2607D"/>
    <w:rsid w:val="00A42830"/>
    <w:rsid w:val="00A54F58"/>
    <w:rsid w:val="00A56FF9"/>
    <w:rsid w:val="00A93E99"/>
    <w:rsid w:val="00AA1A89"/>
    <w:rsid w:val="00AA30ED"/>
    <w:rsid w:val="00AA7C95"/>
    <w:rsid w:val="00AB0980"/>
    <w:rsid w:val="00AB2608"/>
    <w:rsid w:val="00AB7474"/>
    <w:rsid w:val="00AC6036"/>
    <w:rsid w:val="00AD1D46"/>
    <w:rsid w:val="00AD74A5"/>
    <w:rsid w:val="00AF3620"/>
    <w:rsid w:val="00AF5999"/>
    <w:rsid w:val="00AF5B5B"/>
    <w:rsid w:val="00B006C8"/>
    <w:rsid w:val="00B068F4"/>
    <w:rsid w:val="00B07A79"/>
    <w:rsid w:val="00B07BED"/>
    <w:rsid w:val="00B11468"/>
    <w:rsid w:val="00B17FAB"/>
    <w:rsid w:val="00B21DA6"/>
    <w:rsid w:val="00B2472E"/>
    <w:rsid w:val="00B272E7"/>
    <w:rsid w:val="00B3032E"/>
    <w:rsid w:val="00B30D5C"/>
    <w:rsid w:val="00B3672D"/>
    <w:rsid w:val="00B36E88"/>
    <w:rsid w:val="00B413E4"/>
    <w:rsid w:val="00B511FF"/>
    <w:rsid w:val="00B549FE"/>
    <w:rsid w:val="00B61CC0"/>
    <w:rsid w:val="00B6378B"/>
    <w:rsid w:val="00B64EB9"/>
    <w:rsid w:val="00B676B5"/>
    <w:rsid w:val="00B700CC"/>
    <w:rsid w:val="00B70747"/>
    <w:rsid w:val="00B73BA8"/>
    <w:rsid w:val="00B75D8C"/>
    <w:rsid w:val="00B80FE9"/>
    <w:rsid w:val="00B8185A"/>
    <w:rsid w:val="00B821B4"/>
    <w:rsid w:val="00B83FFD"/>
    <w:rsid w:val="00B90D32"/>
    <w:rsid w:val="00B91F89"/>
    <w:rsid w:val="00B971E4"/>
    <w:rsid w:val="00BA1B24"/>
    <w:rsid w:val="00BA29EA"/>
    <w:rsid w:val="00BA5F46"/>
    <w:rsid w:val="00BE28F2"/>
    <w:rsid w:val="00BE361F"/>
    <w:rsid w:val="00BE598A"/>
    <w:rsid w:val="00BF41CB"/>
    <w:rsid w:val="00BF45EF"/>
    <w:rsid w:val="00BF5876"/>
    <w:rsid w:val="00C00AA9"/>
    <w:rsid w:val="00C07699"/>
    <w:rsid w:val="00C104D5"/>
    <w:rsid w:val="00C14505"/>
    <w:rsid w:val="00C30550"/>
    <w:rsid w:val="00C36AEC"/>
    <w:rsid w:val="00C42F56"/>
    <w:rsid w:val="00C4590F"/>
    <w:rsid w:val="00C5517D"/>
    <w:rsid w:val="00C60279"/>
    <w:rsid w:val="00C62642"/>
    <w:rsid w:val="00C6489E"/>
    <w:rsid w:val="00C709C8"/>
    <w:rsid w:val="00C710DB"/>
    <w:rsid w:val="00C731E8"/>
    <w:rsid w:val="00C81BEA"/>
    <w:rsid w:val="00C90E79"/>
    <w:rsid w:val="00C956FD"/>
    <w:rsid w:val="00CB02CA"/>
    <w:rsid w:val="00CB1E49"/>
    <w:rsid w:val="00CB6EC9"/>
    <w:rsid w:val="00CC513E"/>
    <w:rsid w:val="00CD2FCD"/>
    <w:rsid w:val="00CE2BA4"/>
    <w:rsid w:val="00D00EE1"/>
    <w:rsid w:val="00D02678"/>
    <w:rsid w:val="00D05B18"/>
    <w:rsid w:val="00D12319"/>
    <w:rsid w:val="00D230A8"/>
    <w:rsid w:val="00D40DFC"/>
    <w:rsid w:val="00D43522"/>
    <w:rsid w:val="00D46EBE"/>
    <w:rsid w:val="00D50F3E"/>
    <w:rsid w:val="00D528BD"/>
    <w:rsid w:val="00D57E0B"/>
    <w:rsid w:val="00D721CA"/>
    <w:rsid w:val="00D76115"/>
    <w:rsid w:val="00D82042"/>
    <w:rsid w:val="00DA1343"/>
    <w:rsid w:val="00DA3B64"/>
    <w:rsid w:val="00DA55BD"/>
    <w:rsid w:val="00DA7729"/>
    <w:rsid w:val="00DB2168"/>
    <w:rsid w:val="00DB31F0"/>
    <w:rsid w:val="00DC3675"/>
    <w:rsid w:val="00DC65B4"/>
    <w:rsid w:val="00DC7A92"/>
    <w:rsid w:val="00DC7AF0"/>
    <w:rsid w:val="00DE260E"/>
    <w:rsid w:val="00DE6459"/>
    <w:rsid w:val="00DE6A88"/>
    <w:rsid w:val="00DF6418"/>
    <w:rsid w:val="00E0269E"/>
    <w:rsid w:val="00E05516"/>
    <w:rsid w:val="00E0737C"/>
    <w:rsid w:val="00E1493A"/>
    <w:rsid w:val="00E14BC4"/>
    <w:rsid w:val="00E1621E"/>
    <w:rsid w:val="00E166BA"/>
    <w:rsid w:val="00E40AFB"/>
    <w:rsid w:val="00E454DB"/>
    <w:rsid w:val="00E46D76"/>
    <w:rsid w:val="00E55164"/>
    <w:rsid w:val="00E56CD4"/>
    <w:rsid w:val="00E61EC6"/>
    <w:rsid w:val="00E6780B"/>
    <w:rsid w:val="00E71C59"/>
    <w:rsid w:val="00E7233E"/>
    <w:rsid w:val="00E73A01"/>
    <w:rsid w:val="00E824F2"/>
    <w:rsid w:val="00E91314"/>
    <w:rsid w:val="00EA0311"/>
    <w:rsid w:val="00EA1922"/>
    <w:rsid w:val="00EA34D0"/>
    <w:rsid w:val="00EC0264"/>
    <w:rsid w:val="00EC0E3B"/>
    <w:rsid w:val="00EC4B48"/>
    <w:rsid w:val="00EC6AF3"/>
    <w:rsid w:val="00ED2D29"/>
    <w:rsid w:val="00ED4C1B"/>
    <w:rsid w:val="00ED6912"/>
    <w:rsid w:val="00EE042A"/>
    <w:rsid w:val="00EE264F"/>
    <w:rsid w:val="00EF1A75"/>
    <w:rsid w:val="00EF37F0"/>
    <w:rsid w:val="00EF5786"/>
    <w:rsid w:val="00F0240D"/>
    <w:rsid w:val="00F05A73"/>
    <w:rsid w:val="00F12CB7"/>
    <w:rsid w:val="00F13596"/>
    <w:rsid w:val="00F15A35"/>
    <w:rsid w:val="00F22D14"/>
    <w:rsid w:val="00F27F76"/>
    <w:rsid w:val="00F31F7C"/>
    <w:rsid w:val="00F3519C"/>
    <w:rsid w:val="00F46DB4"/>
    <w:rsid w:val="00F51796"/>
    <w:rsid w:val="00F7046E"/>
    <w:rsid w:val="00F71AE6"/>
    <w:rsid w:val="00F73E06"/>
    <w:rsid w:val="00F76E93"/>
    <w:rsid w:val="00F7713B"/>
    <w:rsid w:val="00F81CDC"/>
    <w:rsid w:val="00F820C9"/>
    <w:rsid w:val="00FA1C68"/>
    <w:rsid w:val="00FA53E6"/>
    <w:rsid w:val="00FA7D88"/>
    <w:rsid w:val="00FC2FEB"/>
    <w:rsid w:val="00FD0E61"/>
    <w:rsid w:val="00FD55CC"/>
    <w:rsid w:val="00FE2B95"/>
    <w:rsid w:val="00FF1EEF"/>
    <w:rsid w:val="00FF57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Number 3"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7069"/>
    <w:rPr>
      <w:sz w:val="24"/>
      <w:szCs w:val="24"/>
    </w:rPr>
  </w:style>
  <w:style w:type="paragraph" w:styleId="Titolo1">
    <w:name w:val="heading 1"/>
    <w:aliases w:val="Paspastyle 1,Capitolo,rlhead1,toc 1,1,H1,t1,rlhead11,toc 11,11,rlhead12,toc 12,12,rlhead13,Titolo capitolo,Capitolo1,Capitolo2,Capitolo3,Capitolo4,Capitolo5,Capitolo6,Capitolo7,Capitolo8,Capitolo11,Capitolo21,Capitolo31,Capitolo41,Capitolo51,h1"/>
    <w:basedOn w:val="Normale"/>
    <w:next w:val="Normale"/>
    <w:link w:val="Titolo1Carattere"/>
    <w:uiPriority w:val="9"/>
    <w:qFormat/>
    <w:pPr>
      <w:keepNext/>
      <w:numPr>
        <w:numId w:val="1"/>
      </w:numPr>
      <w:spacing w:before="120" w:after="120"/>
      <w:outlineLvl w:val="0"/>
    </w:pPr>
    <w:rPr>
      <w:rFonts w:ascii="Arial" w:hAnsi="Arial"/>
      <w:b/>
      <w:sz w:val="22"/>
      <w:lang w:val="x-none" w:eastAsia="x-none"/>
    </w:rPr>
  </w:style>
  <w:style w:type="paragraph" w:styleId="Titolo2">
    <w:name w:val="heading 2"/>
    <w:aliases w:val="Titolo 2 Carattere"/>
    <w:basedOn w:val="Normale"/>
    <w:next w:val="Normale"/>
    <w:link w:val="Titolo2Carattere1"/>
    <w:uiPriority w:val="9"/>
    <w:qFormat/>
    <w:pPr>
      <w:keepNext/>
      <w:jc w:val="center"/>
      <w:outlineLvl w:val="1"/>
    </w:pPr>
    <w:rPr>
      <w:i/>
      <w:iCs/>
    </w:rPr>
  </w:style>
  <w:style w:type="paragraph" w:styleId="Titolo3">
    <w:name w:val="heading 3"/>
    <w:aliases w:val="H3,Titolo 3 Carattere,H3 Carattere,Table Attribute Heading,titolo attch,§,Paspastyle 3,Livello 3,struct3,h3,3,1.,u3,l3,CT,L1 Heading 3,subhead,Verdana 12 Fett,Unterabschnitt,3m,heading 3,Arial 12 Fett,L3,OdsKap3,TITOLO3,Titolo3,h31,h32,h33,h34"/>
    <w:basedOn w:val="Normale"/>
    <w:next w:val="Normale"/>
    <w:uiPriority w:val="9"/>
    <w:qFormat/>
    <w:pPr>
      <w:keepNext/>
      <w:jc w:val="center"/>
      <w:outlineLvl w:val="2"/>
    </w:pPr>
    <w:rPr>
      <w:b/>
      <w:bCs/>
      <w:i/>
      <w:iCs/>
    </w:rPr>
  </w:style>
  <w:style w:type="paragraph" w:styleId="Titolo4">
    <w:name w:val="heading 4"/>
    <w:basedOn w:val="Normale"/>
    <w:next w:val="Normale"/>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rPr>
      <w:lang w:val="x-none" w:eastAsia="x-none"/>
    </w:r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BodyText22">
    <w:name w:val="Body Text 22"/>
    <w:basedOn w:val="Normale"/>
    <w:pPr>
      <w:jc w:val="both"/>
    </w:pPr>
  </w:style>
  <w:style w:type="paragraph" w:customStyle="1" w:styleId="BodyText31">
    <w:name w:val="Body Text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uiPriority w:val="99"/>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B21DA6"/>
    <w:rPr>
      <w:sz w:val="16"/>
      <w:szCs w:val="16"/>
    </w:rPr>
  </w:style>
  <w:style w:type="paragraph" w:styleId="Testocommento">
    <w:name w:val="annotation text"/>
    <w:basedOn w:val="Normale"/>
    <w:link w:val="TestocommentoCarattere"/>
    <w:uiPriority w:val="99"/>
    <w:semiHidden/>
    <w:unhideWhenUsed/>
    <w:rsid w:val="00B21DA6"/>
    <w:rPr>
      <w:sz w:val="20"/>
      <w:szCs w:val="20"/>
    </w:rPr>
  </w:style>
  <w:style w:type="character" w:customStyle="1" w:styleId="TestocommentoCarattere">
    <w:name w:val="Testo commento Carattere"/>
    <w:basedOn w:val="Carpredefinitoparagrafo"/>
    <w:link w:val="Testocommento"/>
    <w:uiPriority w:val="99"/>
    <w:semiHidden/>
    <w:rsid w:val="00B21DA6"/>
  </w:style>
  <w:style w:type="paragraph" w:styleId="Soggettocommento">
    <w:name w:val="annotation subject"/>
    <w:basedOn w:val="Testocommento"/>
    <w:next w:val="Testocommento"/>
    <w:link w:val="SoggettocommentoCarattere"/>
    <w:uiPriority w:val="99"/>
    <w:semiHidden/>
    <w:unhideWhenUsed/>
    <w:rsid w:val="00B21DA6"/>
    <w:rPr>
      <w:b/>
      <w:bCs/>
      <w:lang w:val="x-none" w:eastAsia="x-none"/>
    </w:rPr>
  </w:style>
  <w:style w:type="character" w:customStyle="1" w:styleId="SoggettocommentoCarattere">
    <w:name w:val="Soggetto commento Carattere"/>
    <w:link w:val="Soggettocommento"/>
    <w:uiPriority w:val="99"/>
    <w:semiHidden/>
    <w:rsid w:val="00B21DA6"/>
    <w:rPr>
      <w:b/>
      <w:bCs/>
    </w:rPr>
  </w:style>
  <w:style w:type="paragraph" w:styleId="Testonotaapidipagina">
    <w:name w:val="footnote text"/>
    <w:basedOn w:val="Normale"/>
    <w:link w:val="TestonotaapidipaginaCarattere"/>
    <w:semiHidden/>
    <w:unhideWhenUsed/>
    <w:rsid w:val="00EC6AF3"/>
    <w:rPr>
      <w:rFonts w:ascii="Arial" w:hAnsi="Arial"/>
      <w:sz w:val="20"/>
      <w:szCs w:val="20"/>
      <w:lang w:val="x-none" w:eastAsia="x-none"/>
    </w:rPr>
  </w:style>
  <w:style w:type="character" w:customStyle="1" w:styleId="TestonotaapidipaginaCarattere">
    <w:name w:val="Testo nota a piè di pagina Carattere"/>
    <w:link w:val="Testonotaapidipagina"/>
    <w:semiHidden/>
    <w:rsid w:val="00EC6AF3"/>
    <w:rPr>
      <w:rFonts w:ascii="Arial" w:hAnsi="Arial"/>
    </w:rPr>
  </w:style>
  <w:style w:type="character" w:styleId="Rimandonotaapidipagina">
    <w:name w:val="footnote reference"/>
    <w:semiHidden/>
    <w:unhideWhenUsed/>
    <w:rsid w:val="00EC6AF3"/>
    <w:rPr>
      <w:vertAlign w:val="superscript"/>
    </w:rPr>
  </w:style>
  <w:style w:type="character" w:customStyle="1" w:styleId="Titolo1Carattere">
    <w:name w:val="Titolo 1 Carattere"/>
    <w:aliases w:val="Paspastyle 1 Carattere,Capitolo Carattere,rlhead1 Carattere,toc 1 Carattere,1 Carattere,H1 Carattere,t1 Carattere,rlhead11 Carattere,toc 11 Carattere,11 Carattere,rlhead12 Carattere,toc 12 Carattere,12 Carattere,rlhead13 Carattere"/>
    <w:link w:val="Titolo1"/>
    <w:rsid w:val="00660FC9"/>
    <w:rPr>
      <w:rFonts w:ascii="Arial" w:hAnsi="Arial"/>
      <w:b/>
      <w:sz w:val="22"/>
      <w:szCs w:val="24"/>
      <w:lang w:val="x-none" w:eastAsia="x-none"/>
    </w:rPr>
  </w:style>
  <w:style w:type="paragraph" w:customStyle="1" w:styleId="BodyText21">
    <w:name w:val="Body Text 21"/>
    <w:basedOn w:val="Normale"/>
    <w:rsid w:val="00660FC9"/>
    <w:pPr>
      <w:jc w:val="both"/>
    </w:pPr>
  </w:style>
  <w:style w:type="paragraph" w:styleId="Paragrafoelenco">
    <w:name w:val="List Paragraph"/>
    <w:basedOn w:val="Normale"/>
    <w:uiPriority w:val="34"/>
    <w:qFormat/>
    <w:rsid w:val="00660FC9"/>
    <w:pPr>
      <w:ind w:left="720"/>
      <w:contextualSpacing/>
    </w:pPr>
  </w:style>
  <w:style w:type="paragraph" w:customStyle="1" w:styleId="Default">
    <w:name w:val="Default"/>
    <w:rsid w:val="00087A7F"/>
    <w:pPr>
      <w:autoSpaceDE w:val="0"/>
      <w:autoSpaceDN w:val="0"/>
      <w:adjustRightInd w:val="0"/>
    </w:pPr>
    <w:rPr>
      <w:rFonts w:ascii="Calibri" w:hAnsi="Calibri" w:cs="Calibri"/>
      <w:color w:val="000000"/>
      <w:sz w:val="24"/>
      <w:szCs w:val="24"/>
    </w:rPr>
  </w:style>
  <w:style w:type="character" w:customStyle="1" w:styleId="PidipaginaCarattere">
    <w:name w:val="Piè di pagina Carattere"/>
    <w:link w:val="Pidipagina"/>
    <w:uiPriority w:val="99"/>
    <w:rsid w:val="004635AB"/>
    <w:rPr>
      <w:sz w:val="24"/>
      <w:szCs w:val="24"/>
    </w:rPr>
  </w:style>
  <w:style w:type="paragraph" w:styleId="Numeroelenco3">
    <w:name w:val="List Number 3"/>
    <w:basedOn w:val="Normale"/>
    <w:rsid w:val="002F2433"/>
    <w:pPr>
      <w:widowControl w:val="0"/>
      <w:autoSpaceDE w:val="0"/>
      <w:autoSpaceDN w:val="0"/>
      <w:adjustRightInd w:val="0"/>
      <w:spacing w:line="300" w:lineRule="exact"/>
      <w:contextualSpacing/>
      <w:jc w:val="both"/>
    </w:pPr>
    <w:rPr>
      <w:rFonts w:ascii="Trebuchet MS" w:hAnsi="Trebuchet MS"/>
      <w:sz w:val="20"/>
    </w:rPr>
  </w:style>
  <w:style w:type="paragraph" w:customStyle="1" w:styleId="Corpotestotitoli">
    <w:name w:val="Corpo testo titoli"/>
    <w:basedOn w:val="Normale"/>
    <w:uiPriority w:val="99"/>
    <w:rsid w:val="00EA0311"/>
    <w:pPr>
      <w:spacing w:before="240"/>
      <w:ind w:left="794"/>
      <w:jc w:val="both"/>
    </w:pPr>
    <w:rPr>
      <w:rFonts w:ascii="Arial" w:hAnsi="Arial"/>
      <w:sz w:val="22"/>
      <w:szCs w:val="20"/>
      <w:lang w:val="x-none" w:eastAsia="x-none"/>
    </w:rPr>
  </w:style>
  <w:style w:type="character" w:styleId="Titolodellibro">
    <w:name w:val="Book Title"/>
    <w:uiPriority w:val="33"/>
    <w:qFormat/>
    <w:rsid w:val="00EA0311"/>
    <w:rPr>
      <w:b/>
      <w:bCs/>
      <w:smallCaps/>
      <w:spacing w:val="5"/>
    </w:rPr>
  </w:style>
  <w:style w:type="paragraph" w:customStyle="1" w:styleId="Titoli">
    <w:name w:val="Titoli"/>
    <w:basedOn w:val="Titolo1"/>
    <w:link w:val="TitoliCarattere"/>
    <w:qFormat/>
    <w:rsid w:val="00EA0311"/>
    <w:pPr>
      <w:keepLines/>
      <w:numPr>
        <w:numId w:val="0"/>
      </w:numPr>
      <w:tabs>
        <w:tab w:val="left" w:pos="440"/>
        <w:tab w:val="num" w:pos="907"/>
        <w:tab w:val="right" w:leader="dot" w:pos="7944"/>
      </w:tabs>
      <w:suppressAutoHyphens/>
      <w:spacing w:before="480" w:line="276" w:lineRule="auto"/>
      <w:jc w:val="both"/>
    </w:pPr>
    <w:rPr>
      <w:rFonts w:ascii="Calibri" w:hAnsi="Calibri" w:cs="Calibri"/>
      <w:caps/>
      <w:sz w:val="20"/>
      <w:szCs w:val="20"/>
      <w:lang w:val="it-IT"/>
    </w:rPr>
  </w:style>
  <w:style w:type="paragraph" w:customStyle="1" w:styleId="NormaleFili">
    <w:name w:val="Normale Fili"/>
    <w:basedOn w:val="Normale"/>
    <w:link w:val="NormaleFiliCarattere"/>
    <w:qFormat/>
    <w:rsid w:val="00EA0311"/>
    <w:pPr>
      <w:spacing w:before="120" w:after="120"/>
      <w:jc w:val="both"/>
    </w:pPr>
    <w:rPr>
      <w:rFonts w:ascii="Calibri" w:hAnsi="Calibri"/>
      <w:sz w:val="20"/>
      <w:szCs w:val="20"/>
    </w:rPr>
  </w:style>
  <w:style w:type="character" w:customStyle="1" w:styleId="TitoliCarattere">
    <w:name w:val="Titoli Carattere"/>
    <w:link w:val="Titoli"/>
    <w:rsid w:val="00EA0311"/>
    <w:rPr>
      <w:rFonts w:ascii="Calibri" w:hAnsi="Calibri" w:cs="Calibri"/>
      <w:b/>
      <w:caps/>
      <w:sz w:val="22"/>
      <w:szCs w:val="24"/>
      <w:lang w:val="x-none" w:eastAsia="x-none"/>
    </w:rPr>
  </w:style>
  <w:style w:type="paragraph" w:customStyle="1" w:styleId="elenco">
    <w:name w:val="elenco"/>
    <w:basedOn w:val="Normale"/>
    <w:link w:val="elencoCarattere"/>
    <w:qFormat/>
    <w:rsid w:val="00256EB7"/>
    <w:pPr>
      <w:widowControl w:val="0"/>
      <w:numPr>
        <w:numId w:val="27"/>
      </w:numPr>
      <w:suppressAutoHyphens/>
      <w:spacing w:line="276" w:lineRule="auto"/>
      <w:ind w:left="357" w:hanging="357"/>
      <w:jc w:val="both"/>
    </w:pPr>
    <w:rPr>
      <w:rFonts w:ascii="Calibri" w:hAnsi="Calibri" w:cs="Calibri"/>
      <w:sz w:val="20"/>
      <w:lang w:eastAsia="x-none"/>
    </w:rPr>
  </w:style>
  <w:style w:type="character" w:customStyle="1" w:styleId="NormaleFiliCarattere">
    <w:name w:val="Normale Fili Carattere"/>
    <w:link w:val="NormaleFili"/>
    <w:rsid w:val="00EA0311"/>
    <w:rPr>
      <w:rFonts w:ascii="Calibri" w:hAnsi="Calibri"/>
    </w:rPr>
  </w:style>
  <w:style w:type="paragraph" w:customStyle="1" w:styleId="Titoliparagrafo">
    <w:name w:val="Titoli paragrafo"/>
    <w:basedOn w:val="Titolo2"/>
    <w:link w:val="TitoliparagrafoCarattere"/>
    <w:qFormat/>
    <w:rsid w:val="007D6F40"/>
    <w:pPr>
      <w:widowControl w:val="0"/>
      <w:suppressAutoHyphens/>
      <w:spacing w:before="360" w:after="120" w:line="276" w:lineRule="auto"/>
      <w:jc w:val="both"/>
      <w:textAlignment w:val="baseline"/>
    </w:pPr>
    <w:rPr>
      <w:rFonts w:ascii="Calibri" w:hAnsi="Calibri" w:cs="Calibri"/>
      <w:b/>
      <w:smallCaps/>
      <w:sz w:val="20"/>
      <w:szCs w:val="20"/>
    </w:rPr>
  </w:style>
  <w:style w:type="character" w:customStyle="1" w:styleId="elencoCarattere">
    <w:name w:val="elenco Carattere"/>
    <w:link w:val="elenco"/>
    <w:rsid w:val="00256EB7"/>
    <w:rPr>
      <w:rFonts w:ascii="Calibri" w:hAnsi="Calibri" w:cs="Calibri"/>
      <w:szCs w:val="24"/>
      <w:lang w:eastAsia="x-none"/>
    </w:rPr>
  </w:style>
  <w:style w:type="character" w:customStyle="1" w:styleId="Titolo2Carattere1">
    <w:name w:val="Titolo 2 Carattere1"/>
    <w:aliases w:val="Titolo 2 Carattere Carattere"/>
    <w:link w:val="Titolo2"/>
    <w:uiPriority w:val="9"/>
    <w:rsid w:val="007D6F40"/>
    <w:rPr>
      <w:i/>
      <w:iCs/>
      <w:sz w:val="24"/>
      <w:szCs w:val="24"/>
    </w:rPr>
  </w:style>
  <w:style w:type="character" w:customStyle="1" w:styleId="TitoliparagrafoCarattere">
    <w:name w:val="Titoli paragrafo Carattere"/>
    <w:link w:val="Titoliparagrafo"/>
    <w:rsid w:val="007D6F40"/>
    <w:rPr>
      <w:rFonts w:ascii="Calibri" w:hAnsi="Calibri" w:cs="Calibri"/>
      <w:b/>
      <w:i/>
      <w:iCs/>
      <w:smallCaps/>
      <w:sz w:val="24"/>
      <w:szCs w:val="24"/>
    </w:rPr>
  </w:style>
  <w:style w:type="table" w:customStyle="1" w:styleId="Grigliatabella1">
    <w:name w:val="Griglia tabella1"/>
    <w:basedOn w:val="Tabellanormale"/>
    <w:next w:val="Grigliatabella"/>
    <w:uiPriority w:val="39"/>
    <w:rsid w:val="009A47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1">
    <w:name w:val="toc 1"/>
    <w:basedOn w:val="Normale"/>
    <w:next w:val="Normale"/>
    <w:autoRedefine/>
    <w:uiPriority w:val="39"/>
    <w:unhideWhenUsed/>
    <w:rsid w:val="00195CDB"/>
    <w:pPr>
      <w:spacing w:before="120"/>
    </w:pPr>
    <w:rPr>
      <w:rFonts w:asciiTheme="minorHAnsi" w:hAnsiTheme="minorHAnsi"/>
      <w:b/>
      <w:bCs/>
      <w:i/>
      <w:iCs/>
    </w:rPr>
  </w:style>
  <w:style w:type="paragraph" w:styleId="Sommario3">
    <w:name w:val="toc 3"/>
    <w:basedOn w:val="Normale"/>
    <w:next w:val="Normale"/>
    <w:autoRedefine/>
    <w:uiPriority w:val="39"/>
    <w:unhideWhenUsed/>
    <w:rsid w:val="00195CDB"/>
    <w:pPr>
      <w:spacing w:after="100"/>
      <w:ind w:left="480"/>
    </w:pPr>
  </w:style>
  <w:style w:type="paragraph" w:styleId="Sommario2">
    <w:name w:val="toc 2"/>
    <w:basedOn w:val="Normale"/>
    <w:next w:val="Normale"/>
    <w:autoRedefine/>
    <w:uiPriority w:val="39"/>
    <w:unhideWhenUsed/>
    <w:rsid w:val="00195CDB"/>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Number 3"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7069"/>
    <w:rPr>
      <w:sz w:val="24"/>
      <w:szCs w:val="24"/>
    </w:rPr>
  </w:style>
  <w:style w:type="paragraph" w:styleId="Titolo1">
    <w:name w:val="heading 1"/>
    <w:aliases w:val="Paspastyle 1,Capitolo,rlhead1,toc 1,1,H1,t1,rlhead11,toc 11,11,rlhead12,toc 12,12,rlhead13,Titolo capitolo,Capitolo1,Capitolo2,Capitolo3,Capitolo4,Capitolo5,Capitolo6,Capitolo7,Capitolo8,Capitolo11,Capitolo21,Capitolo31,Capitolo41,Capitolo51,h1"/>
    <w:basedOn w:val="Normale"/>
    <w:next w:val="Normale"/>
    <w:link w:val="Titolo1Carattere"/>
    <w:uiPriority w:val="9"/>
    <w:qFormat/>
    <w:pPr>
      <w:keepNext/>
      <w:numPr>
        <w:numId w:val="1"/>
      </w:numPr>
      <w:spacing w:before="120" w:after="120"/>
      <w:outlineLvl w:val="0"/>
    </w:pPr>
    <w:rPr>
      <w:rFonts w:ascii="Arial" w:hAnsi="Arial"/>
      <w:b/>
      <w:sz w:val="22"/>
      <w:lang w:val="x-none" w:eastAsia="x-none"/>
    </w:rPr>
  </w:style>
  <w:style w:type="paragraph" w:styleId="Titolo2">
    <w:name w:val="heading 2"/>
    <w:aliases w:val="Titolo 2 Carattere"/>
    <w:basedOn w:val="Normale"/>
    <w:next w:val="Normale"/>
    <w:link w:val="Titolo2Carattere1"/>
    <w:uiPriority w:val="9"/>
    <w:qFormat/>
    <w:pPr>
      <w:keepNext/>
      <w:jc w:val="center"/>
      <w:outlineLvl w:val="1"/>
    </w:pPr>
    <w:rPr>
      <w:i/>
      <w:iCs/>
    </w:rPr>
  </w:style>
  <w:style w:type="paragraph" w:styleId="Titolo3">
    <w:name w:val="heading 3"/>
    <w:aliases w:val="H3,Titolo 3 Carattere,H3 Carattere,Table Attribute Heading,titolo attch,§,Paspastyle 3,Livello 3,struct3,h3,3,1.,u3,l3,CT,L1 Heading 3,subhead,Verdana 12 Fett,Unterabschnitt,3m,heading 3,Arial 12 Fett,L3,OdsKap3,TITOLO3,Titolo3,h31,h32,h33,h34"/>
    <w:basedOn w:val="Normale"/>
    <w:next w:val="Normale"/>
    <w:uiPriority w:val="9"/>
    <w:qFormat/>
    <w:pPr>
      <w:keepNext/>
      <w:jc w:val="center"/>
      <w:outlineLvl w:val="2"/>
    </w:pPr>
    <w:rPr>
      <w:b/>
      <w:bCs/>
      <w:i/>
      <w:iCs/>
    </w:rPr>
  </w:style>
  <w:style w:type="paragraph" w:styleId="Titolo4">
    <w:name w:val="heading 4"/>
    <w:basedOn w:val="Normale"/>
    <w:next w:val="Normale"/>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rPr>
      <w:lang w:val="x-none" w:eastAsia="x-none"/>
    </w:r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BodyText22">
    <w:name w:val="Body Text 22"/>
    <w:basedOn w:val="Normale"/>
    <w:pPr>
      <w:jc w:val="both"/>
    </w:pPr>
  </w:style>
  <w:style w:type="paragraph" w:customStyle="1" w:styleId="BodyText31">
    <w:name w:val="Body Text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uiPriority w:val="99"/>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B21DA6"/>
    <w:rPr>
      <w:sz w:val="16"/>
      <w:szCs w:val="16"/>
    </w:rPr>
  </w:style>
  <w:style w:type="paragraph" w:styleId="Testocommento">
    <w:name w:val="annotation text"/>
    <w:basedOn w:val="Normale"/>
    <w:link w:val="TestocommentoCarattere"/>
    <w:uiPriority w:val="99"/>
    <w:semiHidden/>
    <w:unhideWhenUsed/>
    <w:rsid w:val="00B21DA6"/>
    <w:rPr>
      <w:sz w:val="20"/>
      <w:szCs w:val="20"/>
    </w:rPr>
  </w:style>
  <w:style w:type="character" w:customStyle="1" w:styleId="TestocommentoCarattere">
    <w:name w:val="Testo commento Carattere"/>
    <w:basedOn w:val="Carpredefinitoparagrafo"/>
    <w:link w:val="Testocommento"/>
    <w:uiPriority w:val="99"/>
    <w:semiHidden/>
    <w:rsid w:val="00B21DA6"/>
  </w:style>
  <w:style w:type="paragraph" w:styleId="Soggettocommento">
    <w:name w:val="annotation subject"/>
    <w:basedOn w:val="Testocommento"/>
    <w:next w:val="Testocommento"/>
    <w:link w:val="SoggettocommentoCarattere"/>
    <w:uiPriority w:val="99"/>
    <w:semiHidden/>
    <w:unhideWhenUsed/>
    <w:rsid w:val="00B21DA6"/>
    <w:rPr>
      <w:b/>
      <w:bCs/>
      <w:lang w:val="x-none" w:eastAsia="x-none"/>
    </w:rPr>
  </w:style>
  <w:style w:type="character" w:customStyle="1" w:styleId="SoggettocommentoCarattere">
    <w:name w:val="Soggetto commento Carattere"/>
    <w:link w:val="Soggettocommento"/>
    <w:uiPriority w:val="99"/>
    <w:semiHidden/>
    <w:rsid w:val="00B21DA6"/>
    <w:rPr>
      <w:b/>
      <w:bCs/>
    </w:rPr>
  </w:style>
  <w:style w:type="paragraph" w:styleId="Testonotaapidipagina">
    <w:name w:val="footnote text"/>
    <w:basedOn w:val="Normale"/>
    <w:link w:val="TestonotaapidipaginaCarattere"/>
    <w:semiHidden/>
    <w:unhideWhenUsed/>
    <w:rsid w:val="00EC6AF3"/>
    <w:rPr>
      <w:rFonts w:ascii="Arial" w:hAnsi="Arial"/>
      <w:sz w:val="20"/>
      <w:szCs w:val="20"/>
      <w:lang w:val="x-none" w:eastAsia="x-none"/>
    </w:rPr>
  </w:style>
  <w:style w:type="character" w:customStyle="1" w:styleId="TestonotaapidipaginaCarattere">
    <w:name w:val="Testo nota a piè di pagina Carattere"/>
    <w:link w:val="Testonotaapidipagina"/>
    <w:semiHidden/>
    <w:rsid w:val="00EC6AF3"/>
    <w:rPr>
      <w:rFonts w:ascii="Arial" w:hAnsi="Arial"/>
    </w:rPr>
  </w:style>
  <w:style w:type="character" w:styleId="Rimandonotaapidipagina">
    <w:name w:val="footnote reference"/>
    <w:semiHidden/>
    <w:unhideWhenUsed/>
    <w:rsid w:val="00EC6AF3"/>
    <w:rPr>
      <w:vertAlign w:val="superscript"/>
    </w:rPr>
  </w:style>
  <w:style w:type="character" w:customStyle="1" w:styleId="Titolo1Carattere">
    <w:name w:val="Titolo 1 Carattere"/>
    <w:aliases w:val="Paspastyle 1 Carattere,Capitolo Carattere,rlhead1 Carattere,toc 1 Carattere,1 Carattere,H1 Carattere,t1 Carattere,rlhead11 Carattere,toc 11 Carattere,11 Carattere,rlhead12 Carattere,toc 12 Carattere,12 Carattere,rlhead13 Carattere"/>
    <w:link w:val="Titolo1"/>
    <w:rsid w:val="00660FC9"/>
    <w:rPr>
      <w:rFonts w:ascii="Arial" w:hAnsi="Arial"/>
      <w:b/>
      <w:sz w:val="22"/>
      <w:szCs w:val="24"/>
      <w:lang w:val="x-none" w:eastAsia="x-none"/>
    </w:rPr>
  </w:style>
  <w:style w:type="paragraph" w:customStyle="1" w:styleId="BodyText21">
    <w:name w:val="Body Text 21"/>
    <w:basedOn w:val="Normale"/>
    <w:rsid w:val="00660FC9"/>
    <w:pPr>
      <w:jc w:val="both"/>
    </w:pPr>
  </w:style>
  <w:style w:type="paragraph" w:styleId="Paragrafoelenco">
    <w:name w:val="List Paragraph"/>
    <w:basedOn w:val="Normale"/>
    <w:uiPriority w:val="34"/>
    <w:qFormat/>
    <w:rsid w:val="00660FC9"/>
    <w:pPr>
      <w:ind w:left="720"/>
      <w:contextualSpacing/>
    </w:pPr>
  </w:style>
  <w:style w:type="paragraph" w:customStyle="1" w:styleId="Default">
    <w:name w:val="Default"/>
    <w:rsid w:val="00087A7F"/>
    <w:pPr>
      <w:autoSpaceDE w:val="0"/>
      <w:autoSpaceDN w:val="0"/>
      <w:adjustRightInd w:val="0"/>
    </w:pPr>
    <w:rPr>
      <w:rFonts w:ascii="Calibri" w:hAnsi="Calibri" w:cs="Calibri"/>
      <w:color w:val="000000"/>
      <w:sz w:val="24"/>
      <w:szCs w:val="24"/>
    </w:rPr>
  </w:style>
  <w:style w:type="character" w:customStyle="1" w:styleId="PidipaginaCarattere">
    <w:name w:val="Piè di pagina Carattere"/>
    <w:link w:val="Pidipagina"/>
    <w:uiPriority w:val="99"/>
    <w:rsid w:val="004635AB"/>
    <w:rPr>
      <w:sz w:val="24"/>
      <w:szCs w:val="24"/>
    </w:rPr>
  </w:style>
  <w:style w:type="paragraph" w:styleId="Numeroelenco3">
    <w:name w:val="List Number 3"/>
    <w:basedOn w:val="Normale"/>
    <w:rsid w:val="002F2433"/>
    <w:pPr>
      <w:widowControl w:val="0"/>
      <w:autoSpaceDE w:val="0"/>
      <w:autoSpaceDN w:val="0"/>
      <w:adjustRightInd w:val="0"/>
      <w:spacing w:line="300" w:lineRule="exact"/>
      <w:contextualSpacing/>
      <w:jc w:val="both"/>
    </w:pPr>
    <w:rPr>
      <w:rFonts w:ascii="Trebuchet MS" w:hAnsi="Trebuchet MS"/>
      <w:sz w:val="20"/>
    </w:rPr>
  </w:style>
  <w:style w:type="paragraph" w:customStyle="1" w:styleId="Corpotestotitoli">
    <w:name w:val="Corpo testo titoli"/>
    <w:basedOn w:val="Normale"/>
    <w:uiPriority w:val="99"/>
    <w:rsid w:val="00EA0311"/>
    <w:pPr>
      <w:spacing w:before="240"/>
      <w:ind w:left="794"/>
      <w:jc w:val="both"/>
    </w:pPr>
    <w:rPr>
      <w:rFonts w:ascii="Arial" w:hAnsi="Arial"/>
      <w:sz w:val="22"/>
      <w:szCs w:val="20"/>
      <w:lang w:val="x-none" w:eastAsia="x-none"/>
    </w:rPr>
  </w:style>
  <w:style w:type="character" w:styleId="Titolodellibro">
    <w:name w:val="Book Title"/>
    <w:uiPriority w:val="33"/>
    <w:qFormat/>
    <w:rsid w:val="00EA0311"/>
    <w:rPr>
      <w:b/>
      <w:bCs/>
      <w:smallCaps/>
      <w:spacing w:val="5"/>
    </w:rPr>
  </w:style>
  <w:style w:type="paragraph" w:customStyle="1" w:styleId="Titoli">
    <w:name w:val="Titoli"/>
    <w:basedOn w:val="Titolo1"/>
    <w:link w:val="TitoliCarattere"/>
    <w:qFormat/>
    <w:rsid w:val="00EA0311"/>
    <w:pPr>
      <w:keepLines/>
      <w:numPr>
        <w:numId w:val="0"/>
      </w:numPr>
      <w:tabs>
        <w:tab w:val="left" w:pos="440"/>
        <w:tab w:val="num" w:pos="907"/>
        <w:tab w:val="right" w:leader="dot" w:pos="7944"/>
      </w:tabs>
      <w:suppressAutoHyphens/>
      <w:spacing w:before="480" w:line="276" w:lineRule="auto"/>
      <w:jc w:val="both"/>
    </w:pPr>
    <w:rPr>
      <w:rFonts w:ascii="Calibri" w:hAnsi="Calibri" w:cs="Calibri"/>
      <w:caps/>
      <w:sz w:val="20"/>
      <w:szCs w:val="20"/>
      <w:lang w:val="it-IT"/>
    </w:rPr>
  </w:style>
  <w:style w:type="paragraph" w:customStyle="1" w:styleId="NormaleFili">
    <w:name w:val="Normale Fili"/>
    <w:basedOn w:val="Normale"/>
    <w:link w:val="NormaleFiliCarattere"/>
    <w:qFormat/>
    <w:rsid w:val="00EA0311"/>
    <w:pPr>
      <w:spacing w:before="120" w:after="120"/>
      <w:jc w:val="both"/>
    </w:pPr>
    <w:rPr>
      <w:rFonts w:ascii="Calibri" w:hAnsi="Calibri"/>
      <w:sz w:val="20"/>
      <w:szCs w:val="20"/>
    </w:rPr>
  </w:style>
  <w:style w:type="character" w:customStyle="1" w:styleId="TitoliCarattere">
    <w:name w:val="Titoli Carattere"/>
    <w:link w:val="Titoli"/>
    <w:rsid w:val="00EA0311"/>
    <w:rPr>
      <w:rFonts w:ascii="Calibri" w:hAnsi="Calibri" w:cs="Calibri"/>
      <w:b/>
      <w:caps/>
      <w:sz w:val="22"/>
      <w:szCs w:val="24"/>
      <w:lang w:val="x-none" w:eastAsia="x-none"/>
    </w:rPr>
  </w:style>
  <w:style w:type="paragraph" w:customStyle="1" w:styleId="elenco">
    <w:name w:val="elenco"/>
    <w:basedOn w:val="Normale"/>
    <w:link w:val="elencoCarattere"/>
    <w:qFormat/>
    <w:rsid w:val="00256EB7"/>
    <w:pPr>
      <w:widowControl w:val="0"/>
      <w:numPr>
        <w:numId w:val="27"/>
      </w:numPr>
      <w:suppressAutoHyphens/>
      <w:spacing w:line="276" w:lineRule="auto"/>
      <w:ind w:left="357" w:hanging="357"/>
      <w:jc w:val="both"/>
    </w:pPr>
    <w:rPr>
      <w:rFonts w:ascii="Calibri" w:hAnsi="Calibri" w:cs="Calibri"/>
      <w:sz w:val="20"/>
      <w:lang w:eastAsia="x-none"/>
    </w:rPr>
  </w:style>
  <w:style w:type="character" w:customStyle="1" w:styleId="NormaleFiliCarattere">
    <w:name w:val="Normale Fili Carattere"/>
    <w:link w:val="NormaleFili"/>
    <w:rsid w:val="00EA0311"/>
    <w:rPr>
      <w:rFonts w:ascii="Calibri" w:hAnsi="Calibri"/>
    </w:rPr>
  </w:style>
  <w:style w:type="paragraph" w:customStyle="1" w:styleId="Titoliparagrafo">
    <w:name w:val="Titoli paragrafo"/>
    <w:basedOn w:val="Titolo2"/>
    <w:link w:val="TitoliparagrafoCarattere"/>
    <w:qFormat/>
    <w:rsid w:val="007D6F40"/>
    <w:pPr>
      <w:widowControl w:val="0"/>
      <w:suppressAutoHyphens/>
      <w:spacing w:before="360" w:after="120" w:line="276" w:lineRule="auto"/>
      <w:jc w:val="both"/>
      <w:textAlignment w:val="baseline"/>
    </w:pPr>
    <w:rPr>
      <w:rFonts w:ascii="Calibri" w:hAnsi="Calibri" w:cs="Calibri"/>
      <w:b/>
      <w:smallCaps/>
      <w:sz w:val="20"/>
      <w:szCs w:val="20"/>
    </w:rPr>
  </w:style>
  <w:style w:type="character" w:customStyle="1" w:styleId="elencoCarattere">
    <w:name w:val="elenco Carattere"/>
    <w:link w:val="elenco"/>
    <w:rsid w:val="00256EB7"/>
    <w:rPr>
      <w:rFonts w:ascii="Calibri" w:hAnsi="Calibri" w:cs="Calibri"/>
      <w:szCs w:val="24"/>
      <w:lang w:eastAsia="x-none"/>
    </w:rPr>
  </w:style>
  <w:style w:type="character" w:customStyle="1" w:styleId="Titolo2Carattere1">
    <w:name w:val="Titolo 2 Carattere1"/>
    <w:aliases w:val="Titolo 2 Carattere Carattere"/>
    <w:link w:val="Titolo2"/>
    <w:uiPriority w:val="9"/>
    <w:rsid w:val="007D6F40"/>
    <w:rPr>
      <w:i/>
      <w:iCs/>
      <w:sz w:val="24"/>
      <w:szCs w:val="24"/>
    </w:rPr>
  </w:style>
  <w:style w:type="character" w:customStyle="1" w:styleId="TitoliparagrafoCarattere">
    <w:name w:val="Titoli paragrafo Carattere"/>
    <w:link w:val="Titoliparagrafo"/>
    <w:rsid w:val="007D6F40"/>
    <w:rPr>
      <w:rFonts w:ascii="Calibri" w:hAnsi="Calibri" w:cs="Calibri"/>
      <w:b/>
      <w:i/>
      <w:iCs/>
      <w:smallCaps/>
      <w:sz w:val="24"/>
      <w:szCs w:val="24"/>
    </w:rPr>
  </w:style>
  <w:style w:type="table" w:customStyle="1" w:styleId="Grigliatabella1">
    <w:name w:val="Griglia tabella1"/>
    <w:basedOn w:val="Tabellanormale"/>
    <w:next w:val="Grigliatabella"/>
    <w:uiPriority w:val="39"/>
    <w:rsid w:val="009A47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1">
    <w:name w:val="toc 1"/>
    <w:basedOn w:val="Normale"/>
    <w:next w:val="Normale"/>
    <w:autoRedefine/>
    <w:uiPriority w:val="39"/>
    <w:unhideWhenUsed/>
    <w:rsid w:val="00195CDB"/>
    <w:pPr>
      <w:spacing w:before="120"/>
    </w:pPr>
    <w:rPr>
      <w:rFonts w:asciiTheme="minorHAnsi" w:hAnsiTheme="minorHAnsi"/>
      <w:b/>
      <w:bCs/>
      <w:i/>
      <w:iCs/>
    </w:rPr>
  </w:style>
  <w:style w:type="paragraph" w:styleId="Sommario3">
    <w:name w:val="toc 3"/>
    <w:basedOn w:val="Normale"/>
    <w:next w:val="Normale"/>
    <w:autoRedefine/>
    <w:uiPriority w:val="39"/>
    <w:unhideWhenUsed/>
    <w:rsid w:val="00195CDB"/>
    <w:pPr>
      <w:spacing w:after="100"/>
      <w:ind w:left="480"/>
    </w:pPr>
  </w:style>
  <w:style w:type="paragraph" w:styleId="Sommario2">
    <w:name w:val="toc 2"/>
    <w:basedOn w:val="Normale"/>
    <w:next w:val="Normale"/>
    <w:autoRedefine/>
    <w:uiPriority w:val="39"/>
    <w:unhideWhenUsed/>
    <w:rsid w:val="00195CDB"/>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559093055">
      <w:bodyDiv w:val="1"/>
      <w:marLeft w:val="0"/>
      <w:marRight w:val="0"/>
      <w:marTop w:val="0"/>
      <w:marBottom w:val="0"/>
      <w:divBdr>
        <w:top w:val="none" w:sz="0" w:space="0" w:color="auto"/>
        <w:left w:val="none" w:sz="0" w:space="0" w:color="auto"/>
        <w:bottom w:val="none" w:sz="0" w:space="0" w:color="auto"/>
        <w:right w:val="none" w:sz="0" w:space="0" w:color="auto"/>
      </w:divBdr>
    </w:div>
    <w:div w:id="1126267402">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http://cqvmajkkqsac.portal.bitglass.com/cb/SgZmJwe6sinZRkEURnyw2NLmzh1XyYNplDEynib_n3l0OKCxgW1LxVz6uhr0t4BJ2YBWGDFVOIFA6PJXZa2-PCXQZs5H/image.png" TargetMode="External"/><Relationship Id="rId4" Type="http://schemas.microsoft.com/office/2007/relationships/stylesWithEffects" Target="stylesWithEffects.xml"/><Relationship Id="rId9" Type="http://schemas.openxmlformats.org/officeDocument/2006/relationships/hyperlink" Target="mailto:esercizio.diritti.privacy@consip.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B2537-8DB9-4488-9608-2B8562187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6182</Words>
  <Characters>35244</Characters>
  <Application>Microsoft Office Word</Application>
  <DocSecurity>0</DocSecurity>
  <Lines>293</Lines>
  <Paragraphs>82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41344</CharactersWithSpaces>
  <SharedDoc>false</SharedDoc>
  <HLinks>
    <vt:vector size="12" baseType="variant">
      <vt:variant>
        <vt:i4>2097181</vt:i4>
      </vt:variant>
      <vt:variant>
        <vt:i4>3</vt:i4>
      </vt:variant>
      <vt:variant>
        <vt:i4>0</vt:i4>
      </vt:variant>
      <vt:variant>
        <vt:i4>5</vt:i4>
      </vt:variant>
      <vt:variant>
        <vt:lpwstr>mailto:esercizio.diritti.privacy@consip.it</vt:lpwstr>
      </vt:variant>
      <vt:variant>
        <vt:lpwstr/>
      </vt:variant>
      <vt:variant>
        <vt:i4>4522087</vt:i4>
      </vt:variant>
      <vt:variant>
        <vt:i4>0</vt:i4>
      </vt:variant>
      <vt:variant>
        <vt:i4>0</vt:i4>
      </vt:variant>
      <vt:variant>
        <vt:i4>5</vt:i4>
      </vt:variant>
      <vt:variant>
        <vt:lpwstr>mailto:sourcingIT@consip.it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2019-02-01T14:36:00Z</dcterms:created>
  <dcterms:modified xsi:type="dcterms:W3CDTF">2019-02-07T08:27:00Z</dcterms:modified>
</cp:coreProperties>
</file>